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1BD50" w14:textId="77777777" w:rsidR="00CB7E57" w:rsidRPr="004E06D4" w:rsidRDefault="00796F6B" w:rsidP="00796F6B">
      <w:pPr>
        <w:rPr>
          <w:rFonts w:cs="Helvetica"/>
          <w:b/>
          <w:sz w:val="22"/>
          <w:szCs w:val="22"/>
        </w:rPr>
      </w:pPr>
      <w:bookmarkStart w:id="0" w:name="_GoBack"/>
      <w:bookmarkEnd w:id="0"/>
      <w:r w:rsidRPr="004E06D4">
        <w:rPr>
          <w:rFonts w:cs="Helvetica"/>
          <w:b/>
          <w:sz w:val="22"/>
          <w:szCs w:val="22"/>
        </w:rPr>
        <w:t>Questions and Requests for the Board</w:t>
      </w:r>
    </w:p>
    <w:p w14:paraId="42488453" w14:textId="77777777" w:rsidR="00796F6B" w:rsidRPr="004E06D4" w:rsidRDefault="00796F6B" w:rsidP="00796F6B">
      <w:pPr>
        <w:rPr>
          <w:rFonts w:cs="Helvetica"/>
          <w:sz w:val="22"/>
          <w:szCs w:val="22"/>
        </w:rPr>
      </w:pPr>
    </w:p>
    <w:p w14:paraId="73092AF5" w14:textId="77777777" w:rsidR="00C60FB9" w:rsidRPr="004E06D4" w:rsidRDefault="00C60FB9" w:rsidP="00796F6B">
      <w:pPr>
        <w:numPr>
          <w:ilvl w:val="0"/>
          <w:numId w:val="1"/>
        </w:numPr>
        <w:tabs>
          <w:tab w:val="clear" w:pos="720"/>
          <w:tab w:val="left" w:pos="360"/>
        </w:tabs>
        <w:ind w:left="360"/>
        <w:rPr>
          <w:sz w:val="22"/>
          <w:szCs w:val="22"/>
        </w:rPr>
      </w:pPr>
      <w:r w:rsidRPr="004E06D4">
        <w:rPr>
          <w:b/>
          <w:bCs/>
          <w:sz w:val="22"/>
          <w:szCs w:val="22"/>
        </w:rPr>
        <w:t>COCOM</w:t>
      </w:r>
      <w:r w:rsidRPr="004E06D4">
        <w:rPr>
          <w:sz w:val="22"/>
          <w:szCs w:val="22"/>
        </w:rPr>
        <w:t xml:space="preserve">: Are there better ways to manage selection of committee membership and chair-ships? More advanced exchange of information, guidance on # of alternates, when multiple committees per member are ok, etc.? </w:t>
      </w:r>
    </w:p>
    <w:p w14:paraId="41C1EBCB" w14:textId="77777777" w:rsidR="00796F6B" w:rsidRPr="004E06D4" w:rsidRDefault="00796F6B" w:rsidP="00796F6B">
      <w:pPr>
        <w:tabs>
          <w:tab w:val="left" w:pos="360"/>
        </w:tabs>
        <w:rPr>
          <w:sz w:val="22"/>
          <w:szCs w:val="22"/>
        </w:rPr>
      </w:pPr>
    </w:p>
    <w:p w14:paraId="477FAF13" w14:textId="77777777" w:rsidR="004E06D4" w:rsidRPr="0071590A" w:rsidRDefault="004E06D4" w:rsidP="004E06D4">
      <w:pPr>
        <w:rPr>
          <w:i/>
          <w:sz w:val="22"/>
          <w:szCs w:val="22"/>
        </w:rPr>
      </w:pPr>
      <w:r w:rsidRPr="0071590A">
        <w:rPr>
          <w:i/>
          <w:sz w:val="22"/>
          <w:szCs w:val="22"/>
        </w:rPr>
        <w:t xml:space="preserve">Response:  </w:t>
      </w:r>
    </w:p>
    <w:p w14:paraId="086C4E10" w14:textId="77777777" w:rsidR="004E06D4" w:rsidRPr="0071590A" w:rsidRDefault="004E06D4" w:rsidP="004E06D4">
      <w:pPr>
        <w:rPr>
          <w:i/>
          <w:sz w:val="22"/>
          <w:szCs w:val="22"/>
          <w:u w:val="single"/>
        </w:rPr>
      </w:pPr>
      <w:r w:rsidRPr="0071590A">
        <w:rPr>
          <w:i/>
          <w:sz w:val="22"/>
          <w:szCs w:val="22"/>
          <w:u w:val="single"/>
        </w:rPr>
        <w:t>(</w:t>
      </w:r>
      <w:proofErr w:type="spellStart"/>
      <w:r w:rsidRPr="0071590A">
        <w:rPr>
          <w:i/>
          <w:sz w:val="22"/>
          <w:szCs w:val="22"/>
          <w:u w:val="single"/>
        </w:rPr>
        <w:t>i</w:t>
      </w:r>
      <w:proofErr w:type="spellEnd"/>
      <w:r w:rsidRPr="0071590A">
        <w:rPr>
          <w:i/>
          <w:sz w:val="22"/>
          <w:szCs w:val="22"/>
          <w:u w:val="single"/>
        </w:rPr>
        <w:t>) Filling Vacancies on IRIS Governance Committees</w:t>
      </w:r>
    </w:p>
    <w:p w14:paraId="3DFB6D57" w14:textId="77777777" w:rsidR="004E06D4" w:rsidRPr="0071590A" w:rsidRDefault="004E06D4" w:rsidP="004E06D4">
      <w:pPr>
        <w:pStyle w:val="ListParagraph"/>
        <w:numPr>
          <w:ilvl w:val="0"/>
          <w:numId w:val="5"/>
        </w:numPr>
        <w:rPr>
          <w:i/>
          <w:sz w:val="22"/>
          <w:szCs w:val="22"/>
        </w:rPr>
      </w:pPr>
      <w:r w:rsidRPr="0071590A">
        <w:rPr>
          <w:i/>
          <w:sz w:val="22"/>
          <w:szCs w:val="22"/>
        </w:rPr>
        <w:t>Starting this year, IRIS will make an open call to membership soliciting interest from individuals to serve on IRIS governance committees. Names will be gathered centrally and made available to all governance committees. Committees should consider names from this list in addition to individuals that committee members suggest. Committees should refer to the existing committee membership list to avoid suggesting individuals already serving on IRIS governance committees.</w:t>
      </w:r>
    </w:p>
    <w:p w14:paraId="719E7EEA" w14:textId="6EAA6181" w:rsidR="004E06D4" w:rsidRPr="0071590A" w:rsidRDefault="004E06D4" w:rsidP="004E06D4">
      <w:pPr>
        <w:pStyle w:val="ListParagraph"/>
        <w:numPr>
          <w:ilvl w:val="0"/>
          <w:numId w:val="5"/>
        </w:numPr>
        <w:rPr>
          <w:i/>
          <w:sz w:val="22"/>
          <w:szCs w:val="22"/>
        </w:rPr>
      </w:pPr>
      <w:r w:rsidRPr="0071590A">
        <w:rPr>
          <w:i/>
          <w:sz w:val="22"/>
          <w:szCs w:val="22"/>
        </w:rPr>
        <w:t>Each governance committee will generate a list of potential new members (2 names per vac</w:t>
      </w:r>
      <w:r w:rsidR="00CC55C3">
        <w:rPr>
          <w:i/>
          <w:sz w:val="22"/>
          <w:szCs w:val="22"/>
        </w:rPr>
        <w:t xml:space="preserve">ancy) and submit the list to </w:t>
      </w:r>
      <w:proofErr w:type="spellStart"/>
      <w:r w:rsidR="00CC55C3">
        <w:rPr>
          <w:i/>
          <w:sz w:val="22"/>
          <w:szCs w:val="22"/>
        </w:rPr>
        <w:t>Co</w:t>
      </w:r>
      <w:r w:rsidRPr="0071590A">
        <w:rPr>
          <w:i/>
          <w:sz w:val="22"/>
          <w:szCs w:val="22"/>
        </w:rPr>
        <w:t>Com</w:t>
      </w:r>
      <w:proofErr w:type="spellEnd"/>
      <w:r w:rsidRPr="0071590A">
        <w:rPr>
          <w:i/>
          <w:sz w:val="22"/>
          <w:szCs w:val="22"/>
        </w:rPr>
        <w:t>.</w:t>
      </w:r>
    </w:p>
    <w:p w14:paraId="6877CED1" w14:textId="6B28388D" w:rsidR="004E06D4" w:rsidRPr="0071590A" w:rsidRDefault="004E06D4" w:rsidP="004E06D4">
      <w:pPr>
        <w:pStyle w:val="ListParagraph"/>
        <w:numPr>
          <w:ilvl w:val="0"/>
          <w:numId w:val="5"/>
        </w:numPr>
        <w:rPr>
          <w:i/>
          <w:sz w:val="22"/>
          <w:szCs w:val="22"/>
        </w:rPr>
      </w:pPr>
      <w:r w:rsidRPr="0071590A">
        <w:rPr>
          <w:i/>
          <w:sz w:val="22"/>
          <w:szCs w:val="22"/>
        </w:rPr>
        <w:t>Committees should consider diversity in membership to tap into the brea</w:t>
      </w:r>
      <w:r w:rsidR="00ED1993">
        <w:rPr>
          <w:i/>
          <w:sz w:val="22"/>
          <w:szCs w:val="22"/>
        </w:rPr>
        <w:t>d</w:t>
      </w:r>
      <w:r w:rsidRPr="0071590A">
        <w:rPr>
          <w:i/>
          <w:sz w:val="22"/>
          <w:szCs w:val="22"/>
        </w:rPr>
        <w:t>th of expertise and perspectives in the community. As appropriate, committees should consider members at a variety of career stages, including early career individuals.</w:t>
      </w:r>
    </w:p>
    <w:p w14:paraId="574612D9" w14:textId="4AD2F5C2" w:rsidR="004E06D4" w:rsidRPr="0071590A" w:rsidRDefault="004E06D4" w:rsidP="004E06D4">
      <w:pPr>
        <w:pStyle w:val="ListParagraph"/>
        <w:numPr>
          <w:ilvl w:val="0"/>
          <w:numId w:val="5"/>
        </w:numPr>
        <w:rPr>
          <w:i/>
          <w:sz w:val="22"/>
          <w:szCs w:val="22"/>
        </w:rPr>
      </w:pPr>
      <w:r w:rsidRPr="0071590A">
        <w:rPr>
          <w:i/>
          <w:sz w:val="22"/>
          <w:szCs w:val="22"/>
        </w:rPr>
        <w:t>Prior to contacting individ</w:t>
      </w:r>
      <w:r w:rsidR="00CC55C3">
        <w:rPr>
          <w:i/>
          <w:sz w:val="22"/>
          <w:szCs w:val="22"/>
        </w:rPr>
        <w:t xml:space="preserve">uals to serve on committees, </w:t>
      </w:r>
      <w:proofErr w:type="spellStart"/>
      <w:r w:rsidR="00CC55C3">
        <w:rPr>
          <w:i/>
          <w:sz w:val="22"/>
          <w:szCs w:val="22"/>
        </w:rPr>
        <w:t>Co</w:t>
      </w:r>
      <w:r w:rsidRPr="0071590A">
        <w:rPr>
          <w:i/>
          <w:sz w:val="22"/>
          <w:szCs w:val="22"/>
        </w:rPr>
        <w:t>Com</w:t>
      </w:r>
      <w:proofErr w:type="spellEnd"/>
      <w:r w:rsidRPr="0071590A">
        <w:rPr>
          <w:i/>
          <w:sz w:val="22"/>
          <w:szCs w:val="22"/>
        </w:rPr>
        <w:t xml:space="preserve"> </w:t>
      </w:r>
      <w:proofErr w:type="gramStart"/>
      <w:r w:rsidRPr="0071590A">
        <w:rPr>
          <w:i/>
          <w:sz w:val="22"/>
          <w:szCs w:val="22"/>
        </w:rPr>
        <w:t>will</w:t>
      </w:r>
      <w:proofErr w:type="gramEnd"/>
      <w:r w:rsidRPr="0071590A">
        <w:rPr>
          <w:i/>
          <w:sz w:val="22"/>
          <w:szCs w:val="22"/>
        </w:rPr>
        <w:t xml:space="preserve"> coordinate/iterate to avoid duplicates names. Once this process is completed, governance committee chairs can contact individuals regarding willingness to serve.</w:t>
      </w:r>
    </w:p>
    <w:p w14:paraId="364DF064" w14:textId="3F698971" w:rsidR="004E06D4" w:rsidRPr="0071590A" w:rsidRDefault="004E06D4" w:rsidP="004E06D4">
      <w:pPr>
        <w:pStyle w:val="ListParagraph"/>
        <w:numPr>
          <w:ilvl w:val="0"/>
          <w:numId w:val="5"/>
        </w:numPr>
        <w:rPr>
          <w:i/>
          <w:sz w:val="22"/>
          <w:szCs w:val="22"/>
        </w:rPr>
      </w:pPr>
      <w:r w:rsidRPr="0071590A">
        <w:rPr>
          <w:i/>
          <w:sz w:val="22"/>
          <w:szCs w:val="22"/>
        </w:rPr>
        <w:t xml:space="preserve">New committee member names are then submitted to the </w:t>
      </w:r>
      <w:proofErr w:type="spellStart"/>
      <w:r w:rsidRPr="0071590A">
        <w:rPr>
          <w:i/>
          <w:sz w:val="22"/>
          <w:szCs w:val="22"/>
        </w:rPr>
        <w:t>BoD</w:t>
      </w:r>
      <w:proofErr w:type="spellEnd"/>
      <w:r w:rsidRPr="0071590A">
        <w:rPr>
          <w:i/>
          <w:sz w:val="22"/>
          <w:szCs w:val="22"/>
        </w:rPr>
        <w:t xml:space="preserve"> for approval at the November </w:t>
      </w:r>
      <w:proofErr w:type="spellStart"/>
      <w:r w:rsidRPr="0071590A">
        <w:rPr>
          <w:i/>
          <w:sz w:val="22"/>
          <w:szCs w:val="22"/>
        </w:rPr>
        <w:t>BoD</w:t>
      </w:r>
      <w:proofErr w:type="spellEnd"/>
      <w:r w:rsidRPr="0071590A">
        <w:rPr>
          <w:i/>
          <w:sz w:val="22"/>
          <w:szCs w:val="22"/>
        </w:rPr>
        <w:t xml:space="preserve"> meeting.</w:t>
      </w:r>
    </w:p>
    <w:p w14:paraId="670BF2D5" w14:textId="77777777" w:rsidR="004E06D4" w:rsidRPr="0071590A" w:rsidRDefault="004E06D4" w:rsidP="004E06D4">
      <w:pPr>
        <w:rPr>
          <w:i/>
          <w:sz w:val="22"/>
          <w:szCs w:val="22"/>
        </w:rPr>
      </w:pPr>
    </w:p>
    <w:p w14:paraId="506FD2A9" w14:textId="4ECA78E9" w:rsidR="004E06D4" w:rsidRPr="0071590A" w:rsidRDefault="004E06D4" w:rsidP="004E06D4">
      <w:pPr>
        <w:rPr>
          <w:i/>
          <w:sz w:val="22"/>
          <w:szCs w:val="22"/>
          <w:u w:val="single"/>
        </w:rPr>
      </w:pPr>
      <w:r w:rsidRPr="0071590A">
        <w:rPr>
          <w:i/>
          <w:sz w:val="22"/>
          <w:szCs w:val="22"/>
          <w:u w:val="single"/>
        </w:rPr>
        <w:t>(ii) Governance Committee New Chairs</w:t>
      </w:r>
    </w:p>
    <w:p w14:paraId="6CF16BD8" w14:textId="5D0A11D4" w:rsidR="004E06D4" w:rsidRPr="0071590A" w:rsidRDefault="004E06D4" w:rsidP="004E06D4">
      <w:pPr>
        <w:ind w:firstLine="360"/>
        <w:rPr>
          <w:i/>
          <w:sz w:val="22"/>
          <w:szCs w:val="22"/>
        </w:rPr>
      </w:pPr>
      <w:r w:rsidRPr="0071590A">
        <w:rPr>
          <w:i/>
          <w:sz w:val="22"/>
          <w:szCs w:val="22"/>
        </w:rPr>
        <w:t>Committees should consider new committee chairs one-year in advance. Ideally, the incoming chair should have a year overlap serving on the committee with the current chair</w:t>
      </w:r>
      <w:r w:rsidR="007E2A4C">
        <w:rPr>
          <w:i/>
          <w:sz w:val="22"/>
          <w:szCs w:val="22"/>
        </w:rPr>
        <w:t xml:space="preserve"> (although other </w:t>
      </w:r>
      <w:r w:rsidR="001C29DC">
        <w:rPr>
          <w:i/>
          <w:sz w:val="22"/>
          <w:szCs w:val="22"/>
        </w:rPr>
        <w:t>on-boarding</w:t>
      </w:r>
      <w:r w:rsidR="007E2A4C">
        <w:rPr>
          <w:i/>
          <w:sz w:val="22"/>
          <w:szCs w:val="22"/>
        </w:rPr>
        <w:t xml:space="preserve"> approaches may make sense in some instances)</w:t>
      </w:r>
      <w:r w:rsidRPr="0071590A">
        <w:rPr>
          <w:i/>
          <w:sz w:val="22"/>
          <w:szCs w:val="22"/>
        </w:rPr>
        <w:t xml:space="preserve">. This means that the new chair should be identified and approved by the </w:t>
      </w:r>
      <w:proofErr w:type="spellStart"/>
      <w:r w:rsidRPr="0071590A">
        <w:rPr>
          <w:i/>
          <w:sz w:val="22"/>
          <w:szCs w:val="22"/>
        </w:rPr>
        <w:t>BoD</w:t>
      </w:r>
      <w:proofErr w:type="spellEnd"/>
      <w:r w:rsidRPr="0071590A">
        <w:rPr>
          <w:i/>
          <w:sz w:val="22"/>
          <w:szCs w:val="22"/>
        </w:rPr>
        <w:t xml:space="preserve"> up to a year in advance of the change in committee chair. </w:t>
      </w:r>
    </w:p>
    <w:p w14:paraId="04C31E21" w14:textId="77777777" w:rsidR="004E06D4" w:rsidRPr="0071590A" w:rsidRDefault="004E06D4" w:rsidP="004E06D4">
      <w:pPr>
        <w:rPr>
          <w:i/>
          <w:sz w:val="22"/>
          <w:szCs w:val="22"/>
        </w:rPr>
      </w:pPr>
    </w:p>
    <w:p w14:paraId="4C6797C0" w14:textId="77777777" w:rsidR="004E06D4" w:rsidRPr="0071590A" w:rsidRDefault="004E06D4" w:rsidP="004E06D4">
      <w:pPr>
        <w:rPr>
          <w:i/>
          <w:sz w:val="22"/>
          <w:szCs w:val="22"/>
          <w:u w:val="single"/>
        </w:rPr>
      </w:pPr>
      <w:r w:rsidRPr="0071590A">
        <w:rPr>
          <w:i/>
          <w:sz w:val="22"/>
          <w:szCs w:val="22"/>
          <w:u w:val="single"/>
        </w:rPr>
        <w:t>(iii) Multiple Committee Memberships</w:t>
      </w:r>
    </w:p>
    <w:p w14:paraId="3D3590B2" w14:textId="71B77780" w:rsidR="004E06D4" w:rsidRPr="0071590A" w:rsidRDefault="004E06D4" w:rsidP="004E06D4">
      <w:pPr>
        <w:ind w:firstLine="360"/>
        <w:rPr>
          <w:i/>
          <w:sz w:val="22"/>
          <w:szCs w:val="22"/>
        </w:rPr>
      </w:pPr>
      <w:r w:rsidRPr="0071590A">
        <w:rPr>
          <w:i/>
          <w:sz w:val="22"/>
          <w:szCs w:val="22"/>
        </w:rPr>
        <w:t>Membership on multiple IRIS governance committees is discouraged. This is in part out of respect for peoples’ time</w:t>
      </w:r>
      <w:r w:rsidR="00CC55C3">
        <w:rPr>
          <w:i/>
          <w:sz w:val="22"/>
          <w:szCs w:val="22"/>
        </w:rPr>
        <w:t xml:space="preserve">, </w:t>
      </w:r>
      <w:r w:rsidRPr="0071590A">
        <w:rPr>
          <w:i/>
          <w:sz w:val="22"/>
          <w:szCs w:val="22"/>
        </w:rPr>
        <w:t xml:space="preserve">but mostly because we seek to engage a broad spectrum of the community in IRIS governance. </w:t>
      </w:r>
      <w:r w:rsidR="007E2A4C">
        <w:rPr>
          <w:i/>
          <w:sz w:val="22"/>
          <w:szCs w:val="22"/>
        </w:rPr>
        <w:t xml:space="preserve">For this same reason, extending the terms of existing members is also discouraged.  </w:t>
      </w:r>
      <w:r w:rsidRPr="0071590A">
        <w:rPr>
          <w:i/>
          <w:sz w:val="22"/>
          <w:szCs w:val="22"/>
        </w:rPr>
        <w:t xml:space="preserve">In rare instances, the </w:t>
      </w:r>
      <w:proofErr w:type="spellStart"/>
      <w:r w:rsidRPr="0071590A">
        <w:rPr>
          <w:i/>
          <w:sz w:val="22"/>
          <w:szCs w:val="22"/>
        </w:rPr>
        <w:t>BoD</w:t>
      </w:r>
      <w:proofErr w:type="spellEnd"/>
      <w:r w:rsidRPr="0071590A">
        <w:rPr>
          <w:i/>
          <w:sz w:val="22"/>
          <w:szCs w:val="22"/>
        </w:rPr>
        <w:t xml:space="preserve"> will consider multiple memberships between IRIS governance committees and working groups and/or special interest groups. Only under special circumstances will the IRIS </w:t>
      </w:r>
      <w:proofErr w:type="spellStart"/>
      <w:r w:rsidRPr="0071590A">
        <w:rPr>
          <w:i/>
          <w:sz w:val="22"/>
          <w:szCs w:val="22"/>
        </w:rPr>
        <w:t>BoD</w:t>
      </w:r>
      <w:proofErr w:type="spellEnd"/>
      <w:r w:rsidRPr="0071590A">
        <w:rPr>
          <w:i/>
          <w:sz w:val="22"/>
          <w:szCs w:val="22"/>
        </w:rPr>
        <w:t xml:space="preserve"> consider approving an individual to serve on multiple IRIS governance committees. </w:t>
      </w:r>
      <w:proofErr w:type="gramStart"/>
      <w:r w:rsidRPr="0071590A">
        <w:rPr>
          <w:i/>
          <w:sz w:val="22"/>
          <w:szCs w:val="22"/>
        </w:rPr>
        <w:t xml:space="preserve">Justification for this need </w:t>
      </w:r>
      <w:r w:rsidR="00ED1993">
        <w:rPr>
          <w:i/>
          <w:sz w:val="22"/>
          <w:szCs w:val="22"/>
        </w:rPr>
        <w:t xml:space="preserve">should </w:t>
      </w:r>
      <w:r w:rsidRPr="0071590A">
        <w:rPr>
          <w:i/>
          <w:sz w:val="22"/>
          <w:szCs w:val="22"/>
        </w:rPr>
        <w:t>be provided by the SC asking for the second appointment</w:t>
      </w:r>
      <w:proofErr w:type="gramEnd"/>
      <w:r w:rsidRPr="0071590A">
        <w:rPr>
          <w:i/>
          <w:sz w:val="22"/>
          <w:szCs w:val="22"/>
        </w:rPr>
        <w:t>.</w:t>
      </w:r>
    </w:p>
    <w:p w14:paraId="4AFCBE60" w14:textId="77777777" w:rsidR="004E06D4" w:rsidRPr="0071590A" w:rsidRDefault="004E06D4" w:rsidP="004E06D4">
      <w:pPr>
        <w:rPr>
          <w:i/>
          <w:sz w:val="22"/>
          <w:szCs w:val="22"/>
        </w:rPr>
      </w:pPr>
    </w:p>
    <w:p w14:paraId="5D204E2D" w14:textId="77777777" w:rsidR="004E06D4" w:rsidRPr="0071590A" w:rsidRDefault="004E06D4" w:rsidP="004E06D4">
      <w:pPr>
        <w:rPr>
          <w:i/>
          <w:sz w:val="22"/>
          <w:szCs w:val="22"/>
          <w:u w:val="single"/>
        </w:rPr>
      </w:pPr>
      <w:proofErr w:type="gramStart"/>
      <w:r w:rsidRPr="0071590A">
        <w:rPr>
          <w:i/>
          <w:sz w:val="22"/>
          <w:szCs w:val="22"/>
          <w:u w:val="single"/>
        </w:rPr>
        <w:t>(iv) Timeline</w:t>
      </w:r>
      <w:proofErr w:type="gramEnd"/>
      <w:r w:rsidRPr="0071590A">
        <w:rPr>
          <w:i/>
          <w:sz w:val="22"/>
          <w:szCs w:val="22"/>
          <w:u w:val="single"/>
        </w:rPr>
        <w:t xml:space="preserve"> for populating new members</w:t>
      </w:r>
    </w:p>
    <w:p w14:paraId="3B64045E" w14:textId="77777777" w:rsidR="004E06D4" w:rsidRPr="0071590A" w:rsidRDefault="004E06D4" w:rsidP="004E06D4">
      <w:pPr>
        <w:pStyle w:val="ListParagraph"/>
        <w:numPr>
          <w:ilvl w:val="0"/>
          <w:numId w:val="4"/>
        </w:numPr>
        <w:rPr>
          <w:i/>
          <w:sz w:val="22"/>
          <w:szCs w:val="22"/>
        </w:rPr>
      </w:pPr>
      <w:r w:rsidRPr="0071590A">
        <w:rPr>
          <w:i/>
          <w:sz w:val="22"/>
          <w:szCs w:val="22"/>
        </w:rPr>
        <w:t>Late August/Early September open call issued for committee memberships</w:t>
      </w:r>
    </w:p>
    <w:p w14:paraId="070852D5" w14:textId="77777777" w:rsidR="004E06D4" w:rsidRPr="0071590A" w:rsidRDefault="004E06D4" w:rsidP="004E06D4">
      <w:pPr>
        <w:pStyle w:val="ListParagraph"/>
        <w:numPr>
          <w:ilvl w:val="0"/>
          <w:numId w:val="4"/>
        </w:numPr>
        <w:rPr>
          <w:i/>
          <w:sz w:val="22"/>
          <w:szCs w:val="22"/>
        </w:rPr>
      </w:pPr>
      <w:r w:rsidRPr="0071590A">
        <w:rPr>
          <w:i/>
          <w:sz w:val="22"/>
          <w:szCs w:val="22"/>
        </w:rPr>
        <w:t>Fall SC meetings – list of potential new members developed and submitted to Co-Com</w:t>
      </w:r>
    </w:p>
    <w:p w14:paraId="655E7032" w14:textId="17F5E2F6" w:rsidR="004E06D4" w:rsidRPr="0071590A" w:rsidRDefault="00CC55C3" w:rsidP="004E06D4">
      <w:pPr>
        <w:pStyle w:val="ListParagraph"/>
        <w:numPr>
          <w:ilvl w:val="0"/>
          <w:numId w:val="4"/>
        </w:numPr>
        <w:rPr>
          <w:i/>
          <w:sz w:val="22"/>
          <w:szCs w:val="22"/>
        </w:rPr>
      </w:pPr>
      <w:r>
        <w:rPr>
          <w:i/>
          <w:sz w:val="22"/>
          <w:szCs w:val="22"/>
        </w:rPr>
        <w:t xml:space="preserve">Fall </w:t>
      </w:r>
      <w:proofErr w:type="spellStart"/>
      <w:r>
        <w:rPr>
          <w:i/>
          <w:sz w:val="22"/>
          <w:szCs w:val="22"/>
        </w:rPr>
        <w:t>Co</w:t>
      </w:r>
      <w:r w:rsidR="004E06D4" w:rsidRPr="0071590A">
        <w:rPr>
          <w:i/>
          <w:sz w:val="22"/>
          <w:szCs w:val="22"/>
        </w:rPr>
        <w:t>Com</w:t>
      </w:r>
      <w:proofErr w:type="spellEnd"/>
      <w:r w:rsidR="004E06D4" w:rsidRPr="0071590A">
        <w:rPr>
          <w:i/>
          <w:sz w:val="22"/>
          <w:szCs w:val="22"/>
        </w:rPr>
        <w:t xml:space="preserve"> meeting – potential new committee members finalized, iterated as needed</w:t>
      </w:r>
    </w:p>
    <w:p w14:paraId="73031E8E" w14:textId="26706848" w:rsidR="004E06D4" w:rsidRPr="0071590A" w:rsidRDefault="00CC55C3" w:rsidP="004E06D4">
      <w:pPr>
        <w:pStyle w:val="ListParagraph"/>
        <w:numPr>
          <w:ilvl w:val="0"/>
          <w:numId w:val="4"/>
        </w:numPr>
        <w:rPr>
          <w:i/>
          <w:sz w:val="22"/>
          <w:szCs w:val="22"/>
        </w:rPr>
      </w:pPr>
      <w:r>
        <w:rPr>
          <w:i/>
          <w:sz w:val="22"/>
          <w:szCs w:val="22"/>
        </w:rPr>
        <w:t xml:space="preserve">After </w:t>
      </w:r>
      <w:proofErr w:type="spellStart"/>
      <w:r>
        <w:rPr>
          <w:i/>
          <w:sz w:val="22"/>
          <w:szCs w:val="22"/>
        </w:rPr>
        <w:t>Co</w:t>
      </w:r>
      <w:r w:rsidR="004E06D4" w:rsidRPr="0071590A">
        <w:rPr>
          <w:i/>
          <w:sz w:val="22"/>
          <w:szCs w:val="22"/>
        </w:rPr>
        <w:t>Com</w:t>
      </w:r>
      <w:proofErr w:type="spellEnd"/>
      <w:r w:rsidR="004E06D4" w:rsidRPr="0071590A">
        <w:rPr>
          <w:i/>
          <w:sz w:val="22"/>
          <w:szCs w:val="22"/>
        </w:rPr>
        <w:t xml:space="preserve"> meeting – potential new members contacted by governance committee chairs, new member names forwarded to IRIS </w:t>
      </w:r>
      <w:proofErr w:type="spellStart"/>
      <w:r w:rsidR="004E06D4" w:rsidRPr="0071590A">
        <w:rPr>
          <w:i/>
          <w:sz w:val="22"/>
          <w:szCs w:val="22"/>
        </w:rPr>
        <w:t>BoD</w:t>
      </w:r>
      <w:proofErr w:type="spellEnd"/>
      <w:r w:rsidR="004E06D4" w:rsidRPr="0071590A">
        <w:rPr>
          <w:i/>
          <w:sz w:val="22"/>
          <w:szCs w:val="22"/>
        </w:rPr>
        <w:t xml:space="preserve"> for approval</w:t>
      </w:r>
    </w:p>
    <w:p w14:paraId="59B8191B" w14:textId="77777777" w:rsidR="004E06D4" w:rsidRPr="0071590A" w:rsidRDefault="004E06D4" w:rsidP="004E06D4">
      <w:pPr>
        <w:pStyle w:val="ListParagraph"/>
        <w:numPr>
          <w:ilvl w:val="0"/>
          <w:numId w:val="4"/>
        </w:numPr>
        <w:rPr>
          <w:i/>
          <w:sz w:val="22"/>
          <w:szCs w:val="22"/>
        </w:rPr>
      </w:pPr>
      <w:r w:rsidRPr="0071590A">
        <w:rPr>
          <w:i/>
          <w:sz w:val="22"/>
          <w:szCs w:val="22"/>
        </w:rPr>
        <w:t xml:space="preserve">November </w:t>
      </w:r>
      <w:proofErr w:type="spellStart"/>
      <w:r w:rsidRPr="0071590A">
        <w:rPr>
          <w:i/>
          <w:sz w:val="22"/>
          <w:szCs w:val="22"/>
        </w:rPr>
        <w:t>BoD</w:t>
      </w:r>
      <w:proofErr w:type="spellEnd"/>
      <w:r w:rsidRPr="0071590A">
        <w:rPr>
          <w:i/>
          <w:sz w:val="22"/>
          <w:szCs w:val="22"/>
        </w:rPr>
        <w:t xml:space="preserve"> meeting – new members approved</w:t>
      </w:r>
    </w:p>
    <w:p w14:paraId="790D5885" w14:textId="77777777" w:rsidR="00796F6B" w:rsidRDefault="00796F6B" w:rsidP="00796F6B">
      <w:pPr>
        <w:tabs>
          <w:tab w:val="left" w:pos="360"/>
        </w:tabs>
        <w:rPr>
          <w:sz w:val="22"/>
          <w:szCs w:val="22"/>
        </w:rPr>
      </w:pPr>
    </w:p>
    <w:p w14:paraId="6A4BE9A0" w14:textId="77777777" w:rsidR="00CC55C3" w:rsidRDefault="00CC55C3" w:rsidP="00796F6B">
      <w:pPr>
        <w:tabs>
          <w:tab w:val="left" w:pos="360"/>
        </w:tabs>
        <w:rPr>
          <w:sz w:val="22"/>
          <w:szCs w:val="22"/>
        </w:rPr>
      </w:pPr>
    </w:p>
    <w:p w14:paraId="7D4E9F2D" w14:textId="77777777" w:rsidR="00CC55C3" w:rsidRPr="004E06D4" w:rsidRDefault="00CC55C3" w:rsidP="00796F6B">
      <w:pPr>
        <w:tabs>
          <w:tab w:val="left" w:pos="360"/>
        </w:tabs>
        <w:rPr>
          <w:sz w:val="22"/>
          <w:szCs w:val="22"/>
        </w:rPr>
      </w:pPr>
    </w:p>
    <w:p w14:paraId="33FA610A" w14:textId="77777777" w:rsidR="00E729A1" w:rsidRDefault="00C60FB9" w:rsidP="00796F6B">
      <w:pPr>
        <w:numPr>
          <w:ilvl w:val="0"/>
          <w:numId w:val="1"/>
        </w:numPr>
        <w:tabs>
          <w:tab w:val="clear" w:pos="720"/>
          <w:tab w:val="left" w:pos="360"/>
        </w:tabs>
        <w:ind w:left="360"/>
        <w:rPr>
          <w:sz w:val="22"/>
          <w:szCs w:val="22"/>
        </w:rPr>
      </w:pPr>
      <w:r w:rsidRPr="004E06D4">
        <w:rPr>
          <w:b/>
          <w:bCs/>
          <w:sz w:val="22"/>
          <w:szCs w:val="22"/>
        </w:rPr>
        <w:t>COCOM</w:t>
      </w:r>
      <w:r w:rsidRPr="004E06D4">
        <w:rPr>
          <w:sz w:val="22"/>
          <w:szCs w:val="22"/>
        </w:rPr>
        <w:t xml:space="preserve">:  Do SC’s need Board approval for Working Group charges and members?  </w:t>
      </w:r>
    </w:p>
    <w:p w14:paraId="590D3234" w14:textId="77777777" w:rsidR="00CC55C3" w:rsidRDefault="00CC55C3" w:rsidP="00CC55C3">
      <w:pPr>
        <w:tabs>
          <w:tab w:val="left" w:pos="360"/>
        </w:tabs>
        <w:rPr>
          <w:i/>
          <w:sz w:val="22"/>
          <w:szCs w:val="22"/>
        </w:rPr>
      </w:pPr>
    </w:p>
    <w:p w14:paraId="4D92AB3C" w14:textId="21FE08A3" w:rsidR="00E729A1" w:rsidRPr="00323E56" w:rsidRDefault="00E729A1" w:rsidP="00323E56">
      <w:pPr>
        <w:tabs>
          <w:tab w:val="left" w:pos="360"/>
        </w:tabs>
        <w:ind w:firstLine="360"/>
        <w:rPr>
          <w:rFonts w:cs="Helvetica"/>
          <w:i/>
          <w:sz w:val="22"/>
          <w:szCs w:val="22"/>
        </w:rPr>
      </w:pPr>
      <w:r w:rsidRPr="00323E56">
        <w:rPr>
          <w:i/>
          <w:sz w:val="22"/>
          <w:szCs w:val="22"/>
        </w:rPr>
        <w:t>Response:</w:t>
      </w:r>
      <w:r w:rsidRPr="00323E56">
        <w:rPr>
          <w:rFonts w:cs="Helvetica"/>
          <w:i/>
          <w:sz w:val="22"/>
          <w:szCs w:val="22"/>
        </w:rPr>
        <w:t xml:space="preserve">  </w:t>
      </w:r>
      <w:r w:rsidR="00323E56" w:rsidRPr="00323E56">
        <w:rPr>
          <w:rFonts w:cs="Helvetica"/>
          <w:i/>
          <w:sz w:val="22"/>
          <w:szCs w:val="22"/>
        </w:rPr>
        <w:t>Yes. Working group charges and membership should be submitted to the Board for approval. Note</w:t>
      </w:r>
      <w:proofErr w:type="gramStart"/>
      <w:r w:rsidR="00323E56" w:rsidRPr="00323E56">
        <w:rPr>
          <w:rFonts w:cs="Helvetica"/>
          <w:i/>
          <w:sz w:val="22"/>
          <w:szCs w:val="22"/>
        </w:rPr>
        <w:t>,</w:t>
      </w:r>
      <w:proofErr w:type="gramEnd"/>
      <w:r w:rsidR="00323E56" w:rsidRPr="00323E56">
        <w:rPr>
          <w:rFonts w:cs="Helvetica"/>
          <w:i/>
          <w:sz w:val="22"/>
          <w:szCs w:val="22"/>
        </w:rPr>
        <w:t xml:space="preserve"> the board will act on these items as needed throughout the year on an expedited basis. Requests for review and approval can be forwarded to the </w:t>
      </w:r>
      <w:proofErr w:type="spellStart"/>
      <w:r w:rsidR="00323E56" w:rsidRPr="00323E56">
        <w:rPr>
          <w:rFonts w:cs="Helvetica"/>
          <w:i/>
          <w:sz w:val="22"/>
          <w:szCs w:val="22"/>
        </w:rPr>
        <w:t>BoD</w:t>
      </w:r>
      <w:proofErr w:type="spellEnd"/>
      <w:r w:rsidR="00323E56" w:rsidRPr="00323E56">
        <w:rPr>
          <w:rFonts w:cs="Helvetica"/>
          <w:i/>
          <w:sz w:val="22"/>
          <w:szCs w:val="22"/>
        </w:rPr>
        <w:t xml:space="preserve"> as needed.</w:t>
      </w:r>
    </w:p>
    <w:p w14:paraId="299E1462" w14:textId="77777777" w:rsidR="00323E56" w:rsidRDefault="00323E56" w:rsidP="00323E56">
      <w:pPr>
        <w:tabs>
          <w:tab w:val="left" w:pos="360"/>
        </w:tabs>
        <w:ind w:firstLine="360"/>
        <w:rPr>
          <w:sz w:val="22"/>
          <w:szCs w:val="22"/>
        </w:rPr>
      </w:pPr>
    </w:p>
    <w:p w14:paraId="0223082C" w14:textId="3A5211FD" w:rsidR="00E729A1" w:rsidRPr="004E06D4" w:rsidRDefault="00C60FB9" w:rsidP="00E729A1">
      <w:pPr>
        <w:tabs>
          <w:tab w:val="left" w:pos="360"/>
        </w:tabs>
        <w:rPr>
          <w:sz w:val="22"/>
          <w:szCs w:val="22"/>
        </w:rPr>
      </w:pPr>
      <w:r w:rsidRPr="004E06D4">
        <w:rPr>
          <w:sz w:val="22"/>
          <w:szCs w:val="22"/>
        </w:rPr>
        <w:t>Specifically:</w:t>
      </w:r>
    </w:p>
    <w:p w14:paraId="6642150B" w14:textId="434A13BC" w:rsidR="00C60FB9" w:rsidRDefault="00C60FB9" w:rsidP="0071590A">
      <w:pPr>
        <w:numPr>
          <w:ilvl w:val="1"/>
          <w:numId w:val="1"/>
        </w:numPr>
        <w:tabs>
          <w:tab w:val="left" w:pos="360"/>
        </w:tabs>
        <w:rPr>
          <w:sz w:val="22"/>
          <w:szCs w:val="22"/>
        </w:rPr>
      </w:pPr>
      <w:r w:rsidRPr="004E06D4">
        <w:rPr>
          <w:b/>
          <w:bCs/>
          <w:sz w:val="22"/>
          <w:szCs w:val="22"/>
        </w:rPr>
        <w:t>DS</w:t>
      </w:r>
      <w:r w:rsidRPr="004E06D4">
        <w:rPr>
          <w:sz w:val="22"/>
          <w:szCs w:val="22"/>
        </w:rPr>
        <w:t xml:space="preserve">: requests Board approve membership for </w:t>
      </w:r>
      <w:r w:rsidRPr="004E06D4">
        <w:rPr>
          <w:b/>
          <w:bCs/>
          <w:sz w:val="22"/>
          <w:szCs w:val="22"/>
        </w:rPr>
        <w:t>QAWG</w:t>
      </w:r>
      <w:r w:rsidRPr="004E06D4">
        <w:rPr>
          <w:sz w:val="22"/>
          <w:szCs w:val="22"/>
        </w:rPr>
        <w:t xml:space="preserve"> (Hansen, </w:t>
      </w:r>
      <w:proofErr w:type="spellStart"/>
      <w:r w:rsidRPr="004E06D4">
        <w:rPr>
          <w:sz w:val="22"/>
          <w:szCs w:val="22"/>
        </w:rPr>
        <w:t>Roecker</w:t>
      </w:r>
      <w:proofErr w:type="spellEnd"/>
      <w:r w:rsidRPr="004E06D4">
        <w:rPr>
          <w:sz w:val="22"/>
          <w:szCs w:val="22"/>
        </w:rPr>
        <w:t xml:space="preserve">, Porter, </w:t>
      </w:r>
      <w:proofErr w:type="spellStart"/>
      <w:r w:rsidRPr="004E06D4">
        <w:rPr>
          <w:sz w:val="22"/>
          <w:szCs w:val="22"/>
        </w:rPr>
        <w:t>Duecker</w:t>
      </w:r>
      <w:proofErr w:type="spellEnd"/>
      <w:r w:rsidR="0071590A">
        <w:rPr>
          <w:sz w:val="22"/>
          <w:szCs w:val="22"/>
        </w:rPr>
        <w:t xml:space="preserve"> (on DSSC)</w:t>
      </w:r>
      <w:r w:rsidRPr="004E06D4">
        <w:rPr>
          <w:sz w:val="22"/>
          <w:szCs w:val="22"/>
        </w:rPr>
        <w:t xml:space="preserve">) </w:t>
      </w:r>
    </w:p>
    <w:p w14:paraId="30033E37" w14:textId="69E251DE" w:rsidR="00E729A1" w:rsidRDefault="00E729A1" w:rsidP="00E729A1">
      <w:pPr>
        <w:tabs>
          <w:tab w:val="left" w:pos="360"/>
        </w:tabs>
        <w:ind w:left="1440"/>
        <w:rPr>
          <w:i/>
          <w:sz w:val="22"/>
          <w:szCs w:val="22"/>
        </w:rPr>
      </w:pPr>
    </w:p>
    <w:p w14:paraId="79956168" w14:textId="6B4FD60B" w:rsidR="00E729A1" w:rsidRPr="00E729A1" w:rsidRDefault="00E729A1" w:rsidP="00CC55C3">
      <w:pPr>
        <w:tabs>
          <w:tab w:val="left" w:pos="0"/>
        </w:tabs>
        <w:ind w:firstLine="360"/>
        <w:rPr>
          <w:sz w:val="22"/>
          <w:szCs w:val="22"/>
        </w:rPr>
      </w:pPr>
      <w:r w:rsidRPr="00E729A1">
        <w:rPr>
          <w:i/>
          <w:sz w:val="22"/>
          <w:szCs w:val="22"/>
        </w:rPr>
        <w:t>Response:</w:t>
      </w:r>
      <w:r w:rsidRPr="00E729A1">
        <w:rPr>
          <w:rFonts w:cs="Helvetica"/>
          <w:i/>
          <w:sz w:val="22"/>
          <w:szCs w:val="22"/>
        </w:rPr>
        <w:t xml:space="preserve">  </w:t>
      </w:r>
      <w:r>
        <w:rPr>
          <w:rFonts w:cs="Helvetica"/>
          <w:i/>
          <w:sz w:val="22"/>
          <w:szCs w:val="22"/>
        </w:rPr>
        <w:t>The Board believes the QAWG should be a joint DS/IS WG.  The WG membership should be jointly proposed by DS and IS.  The Board asks DS and IS to consult and re-propose the membership of this WG, with changes if necessary.</w:t>
      </w:r>
    </w:p>
    <w:p w14:paraId="7988F6E4" w14:textId="77777777" w:rsidR="00E729A1" w:rsidRDefault="00E729A1" w:rsidP="00E729A1">
      <w:pPr>
        <w:tabs>
          <w:tab w:val="left" w:pos="360"/>
        </w:tabs>
        <w:ind w:left="360"/>
        <w:rPr>
          <w:sz w:val="22"/>
          <w:szCs w:val="22"/>
        </w:rPr>
      </w:pPr>
    </w:p>
    <w:p w14:paraId="102E4614" w14:textId="77777777" w:rsidR="00C60FB9" w:rsidRDefault="00C60FB9" w:rsidP="0071590A">
      <w:pPr>
        <w:numPr>
          <w:ilvl w:val="1"/>
          <w:numId w:val="1"/>
        </w:numPr>
        <w:tabs>
          <w:tab w:val="left" w:pos="360"/>
        </w:tabs>
        <w:rPr>
          <w:sz w:val="22"/>
          <w:szCs w:val="22"/>
        </w:rPr>
      </w:pPr>
      <w:r w:rsidRPr="004E06D4">
        <w:rPr>
          <w:b/>
          <w:bCs/>
          <w:sz w:val="22"/>
          <w:szCs w:val="22"/>
        </w:rPr>
        <w:t xml:space="preserve">DS: </w:t>
      </w:r>
      <w:r w:rsidRPr="004E06D4">
        <w:rPr>
          <w:sz w:val="22"/>
          <w:szCs w:val="22"/>
        </w:rPr>
        <w:t>requests Board approve membership for</w:t>
      </w:r>
      <w:r w:rsidRPr="004E06D4">
        <w:rPr>
          <w:b/>
          <w:bCs/>
          <w:sz w:val="22"/>
          <w:szCs w:val="22"/>
        </w:rPr>
        <w:t xml:space="preserve"> DPWG</w:t>
      </w:r>
      <w:r w:rsidRPr="004E06D4">
        <w:rPr>
          <w:sz w:val="22"/>
          <w:szCs w:val="22"/>
        </w:rPr>
        <w:t xml:space="preserve"> (Fischer, </w:t>
      </w:r>
      <w:proofErr w:type="gramStart"/>
      <w:r w:rsidRPr="004E06D4">
        <w:rPr>
          <w:sz w:val="22"/>
          <w:szCs w:val="22"/>
        </w:rPr>
        <w:t>McNamara(</w:t>
      </w:r>
      <w:proofErr w:type="gramEnd"/>
      <w:r w:rsidRPr="004E06D4">
        <w:rPr>
          <w:sz w:val="22"/>
          <w:szCs w:val="22"/>
        </w:rPr>
        <w:t xml:space="preserve">QAWG Chair), </w:t>
      </w:r>
      <w:proofErr w:type="spellStart"/>
      <w:r w:rsidRPr="004E06D4">
        <w:rPr>
          <w:sz w:val="22"/>
          <w:szCs w:val="22"/>
        </w:rPr>
        <w:t>Schmandt</w:t>
      </w:r>
      <w:proofErr w:type="spellEnd"/>
      <w:r w:rsidRPr="004E06D4">
        <w:rPr>
          <w:sz w:val="22"/>
          <w:szCs w:val="22"/>
        </w:rPr>
        <w:t xml:space="preserve">, Waite, </w:t>
      </w:r>
      <w:proofErr w:type="spellStart"/>
      <w:r w:rsidRPr="004E06D4">
        <w:rPr>
          <w:sz w:val="22"/>
          <w:szCs w:val="22"/>
        </w:rPr>
        <w:t>Thelen</w:t>
      </w:r>
      <w:proofErr w:type="spellEnd"/>
      <w:r w:rsidRPr="004E06D4">
        <w:rPr>
          <w:sz w:val="22"/>
          <w:szCs w:val="22"/>
        </w:rPr>
        <w:t>, Rubenstein). (Neither QAWG or DPWG yet checked against current committees)</w:t>
      </w:r>
    </w:p>
    <w:p w14:paraId="35B6A761" w14:textId="77777777" w:rsidR="00E729A1" w:rsidRDefault="00E729A1" w:rsidP="00E729A1">
      <w:pPr>
        <w:tabs>
          <w:tab w:val="left" w:pos="360"/>
        </w:tabs>
        <w:rPr>
          <w:sz w:val="22"/>
          <w:szCs w:val="22"/>
        </w:rPr>
      </w:pPr>
    </w:p>
    <w:p w14:paraId="7846BB5F" w14:textId="76DD7FAF" w:rsidR="00E729A1" w:rsidRDefault="00CC55C3" w:rsidP="00CC55C3">
      <w:pPr>
        <w:tabs>
          <w:tab w:val="left" w:pos="360"/>
        </w:tabs>
        <w:ind w:left="360" w:hanging="360"/>
        <w:rPr>
          <w:sz w:val="22"/>
          <w:szCs w:val="22"/>
        </w:rPr>
      </w:pPr>
      <w:r>
        <w:rPr>
          <w:i/>
          <w:sz w:val="22"/>
          <w:szCs w:val="22"/>
        </w:rPr>
        <w:tab/>
      </w:r>
      <w:r w:rsidR="00E729A1" w:rsidRPr="00C60FB9">
        <w:rPr>
          <w:i/>
          <w:sz w:val="22"/>
          <w:szCs w:val="22"/>
        </w:rPr>
        <w:t>Response</w:t>
      </w:r>
      <w:proofErr w:type="gramStart"/>
      <w:r w:rsidR="00E729A1" w:rsidRPr="00C60FB9">
        <w:rPr>
          <w:i/>
          <w:sz w:val="22"/>
          <w:szCs w:val="22"/>
        </w:rPr>
        <w:t>:</w:t>
      </w:r>
      <w:r w:rsidR="00E729A1">
        <w:rPr>
          <w:rFonts w:cs="Helvetica"/>
          <w:i/>
          <w:sz w:val="22"/>
          <w:szCs w:val="22"/>
        </w:rPr>
        <w:t xml:space="preserve">  Proposed DPWG membership</w:t>
      </w:r>
      <w:r w:rsidR="00B86E4F">
        <w:rPr>
          <w:rFonts w:cs="Helvetica"/>
          <w:i/>
          <w:sz w:val="22"/>
          <w:szCs w:val="22"/>
        </w:rPr>
        <w:t xml:space="preserve"> is</w:t>
      </w:r>
      <w:r w:rsidR="00E729A1">
        <w:rPr>
          <w:rFonts w:cs="Helvetica"/>
          <w:i/>
          <w:sz w:val="22"/>
          <w:szCs w:val="22"/>
        </w:rPr>
        <w:t xml:space="preserve"> approved by </w:t>
      </w:r>
      <w:r w:rsidR="00B86E4F">
        <w:rPr>
          <w:rFonts w:cs="Helvetica"/>
          <w:i/>
          <w:sz w:val="22"/>
          <w:szCs w:val="22"/>
        </w:rPr>
        <w:t xml:space="preserve">the </w:t>
      </w:r>
      <w:r w:rsidR="00E729A1">
        <w:rPr>
          <w:rFonts w:cs="Helvetica"/>
          <w:i/>
          <w:sz w:val="22"/>
          <w:szCs w:val="22"/>
        </w:rPr>
        <w:t>Board</w:t>
      </w:r>
      <w:proofErr w:type="gramEnd"/>
    </w:p>
    <w:p w14:paraId="1FF38EC6" w14:textId="77777777" w:rsidR="00E729A1" w:rsidRPr="004E06D4" w:rsidRDefault="00E729A1" w:rsidP="00E729A1">
      <w:pPr>
        <w:tabs>
          <w:tab w:val="left" w:pos="360"/>
        </w:tabs>
        <w:rPr>
          <w:sz w:val="22"/>
          <w:szCs w:val="22"/>
        </w:rPr>
      </w:pPr>
    </w:p>
    <w:p w14:paraId="5A432323" w14:textId="77777777" w:rsidR="00C60FB9" w:rsidRDefault="00C60FB9" w:rsidP="0071590A">
      <w:pPr>
        <w:numPr>
          <w:ilvl w:val="1"/>
          <w:numId w:val="1"/>
        </w:numPr>
        <w:tabs>
          <w:tab w:val="left" w:pos="360"/>
        </w:tabs>
        <w:rPr>
          <w:sz w:val="22"/>
          <w:szCs w:val="22"/>
        </w:rPr>
      </w:pPr>
      <w:r w:rsidRPr="004E06D4">
        <w:rPr>
          <w:b/>
          <w:bCs/>
          <w:sz w:val="22"/>
          <w:szCs w:val="22"/>
        </w:rPr>
        <w:t>IS</w:t>
      </w:r>
      <w:r w:rsidRPr="004E06D4">
        <w:rPr>
          <w:sz w:val="22"/>
          <w:szCs w:val="22"/>
        </w:rPr>
        <w:t>:  CEUSN WG requests approval of charge and membership (see accompanying doc)</w:t>
      </w:r>
    </w:p>
    <w:p w14:paraId="0BE3F5E8" w14:textId="77777777" w:rsidR="0071590A" w:rsidRDefault="0071590A" w:rsidP="0071590A">
      <w:pPr>
        <w:tabs>
          <w:tab w:val="left" w:pos="360"/>
        </w:tabs>
        <w:rPr>
          <w:sz w:val="22"/>
          <w:szCs w:val="22"/>
        </w:rPr>
      </w:pPr>
    </w:p>
    <w:p w14:paraId="24C3B26C" w14:textId="40F7F02F" w:rsidR="00E729A1" w:rsidRDefault="00B86E4F" w:rsidP="00CC55C3">
      <w:pPr>
        <w:tabs>
          <w:tab w:val="left" w:pos="360"/>
        </w:tabs>
        <w:ind w:left="1440" w:hanging="1440"/>
        <w:rPr>
          <w:sz w:val="22"/>
          <w:szCs w:val="22"/>
        </w:rPr>
      </w:pPr>
      <w:r>
        <w:rPr>
          <w:i/>
          <w:sz w:val="22"/>
          <w:szCs w:val="22"/>
        </w:rPr>
        <w:tab/>
      </w:r>
      <w:r w:rsidR="00E729A1" w:rsidRPr="00C60FB9">
        <w:rPr>
          <w:i/>
          <w:sz w:val="22"/>
          <w:szCs w:val="22"/>
        </w:rPr>
        <w:t>Response:</w:t>
      </w:r>
      <w:r w:rsidR="00E729A1">
        <w:rPr>
          <w:rFonts w:cs="Helvetica"/>
          <w:i/>
          <w:sz w:val="22"/>
          <w:szCs w:val="22"/>
        </w:rPr>
        <w:t xml:space="preserve">  Proposed CEUSN WG charge and membership</w:t>
      </w:r>
      <w:r>
        <w:rPr>
          <w:rFonts w:cs="Helvetica"/>
          <w:i/>
          <w:sz w:val="22"/>
          <w:szCs w:val="22"/>
        </w:rPr>
        <w:t xml:space="preserve"> is</w:t>
      </w:r>
      <w:r w:rsidR="00E729A1">
        <w:rPr>
          <w:rFonts w:cs="Helvetica"/>
          <w:i/>
          <w:sz w:val="22"/>
          <w:szCs w:val="22"/>
        </w:rPr>
        <w:t xml:space="preserve"> approved by </w:t>
      </w:r>
      <w:r>
        <w:rPr>
          <w:rFonts w:cs="Helvetica"/>
          <w:i/>
          <w:sz w:val="22"/>
          <w:szCs w:val="22"/>
        </w:rPr>
        <w:t xml:space="preserve">the </w:t>
      </w:r>
      <w:r w:rsidR="00E729A1">
        <w:rPr>
          <w:rFonts w:cs="Helvetica"/>
          <w:i/>
          <w:sz w:val="22"/>
          <w:szCs w:val="22"/>
        </w:rPr>
        <w:t>Board</w:t>
      </w:r>
    </w:p>
    <w:p w14:paraId="0F346B86" w14:textId="77777777" w:rsidR="0071590A" w:rsidRPr="004E06D4" w:rsidRDefault="0071590A" w:rsidP="0071590A">
      <w:pPr>
        <w:tabs>
          <w:tab w:val="left" w:pos="360"/>
        </w:tabs>
        <w:rPr>
          <w:sz w:val="22"/>
          <w:szCs w:val="22"/>
        </w:rPr>
      </w:pPr>
    </w:p>
    <w:p w14:paraId="5CA7E68E" w14:textId="77777777" w:rsidR="00C60FB9" w:rsidRDefault="00C60FB9" w:rsidP="00796F6B">
      <w:pPr>
        <w:numPr>
          <w:ilvl w:val="0"/>
          <w:numId w:val="1"/>
        </w:numPr>
        <w:tabs>
          <w:tab w:val="clear" w:pos="720"/>
          <w:tab w:val="left" w:pos="360"/>
        </w:tabs>
        <w:ind w:left="360"/>
        <w:rPr>
          <w:sz w:val="22"/>
          <w:szCs w:val="22"/>
        </w:rPr>
      </w:pPr>
      <w:r w:rsidRPr="004E06D4">
        <w:rPr>
          <w:b/>
          <w:bCs/>
          <w:sz w:val="22"/>
          <w:szCs w:val="22"/>
        </w:rPr>
        <w:t>DS</w:t>
      </w:r>
      <w:r w:rsidRPr="004E06D4">
        <w:rPr>
          <w:sz w:val="22"/>
          <w:szCs w:val="22"/>
        </w:rPr>
        <w:t>: requests Board accept DS policy on large data/temporary deployments (no existing data would be affected)</w:t>
      </w:r>
    </w:p>
    <w:p w14:paraId="2E102E98" w14:textId="77777777" w:rsidR="00E729A1" w:rsidRDefault="00E729A1" w:rsidP="00E729A1">
      <w:pPr>
        <w:tabs>
          <w:tab w:val="left" w:pos="360"/>
        </w:tabs>
        <w:ind w:left="360"/>
        <w:rPr>
          <w:b/>
          <w:bCs/>
          <w:sz w:val="22"/>
          <w:szCs w:val="22"/>
        </w:rPr>
      </w:pPr>
    </w:p>
    <w:p w14:paraId="2CA26DE0" w14:textId="257B03C9" w:rsidR="00E729A1" w:rsidRDefault="00E729A1" w:rsidP="00B86E4F">
      <w:pPr>
        <w:tabs>
          <w:tab w:val="left" w:pos="-180"/>
        </w:tabs>
        <w:ind w:firstLine="360"/>
        <w:rPr>
          <w:rFonts w:cs="Helvetica"/>
          <w:i/>
          <w:sz w:val="22"/>
          <w:szCs w:val="22"/>
        </w:rPr>
      </w:pPr>
      <w:r w:rsidRPr="00C60FB9">
        <w:rPr>
          <w:i/>
          <w:sz w:val="22"/>
          <w:szCs w:val="22"/>
        </w:rPr>
        <w:t>Response:</w:t>
      </w:r>
      <w:r>
        <w:rPr>
          <w:rFonts w:cs="Helvetica"/>
          <w:i/>
          <w:sz w:val="22"/>
          <w:szCs w:val="22"/>
        </w:rPr>
        <w:t xml:space="preserve">  </w:t>
      </w:r>
      <w:r w:rsidR="00F03F4B" w:rsidRPr="004B33AB">
        <w:rPr>
          <w:i/>
          <w:sz w:val="22"/>
          <w:szCs w:val="22"/>
        </w:rPr>
        <w:t xml:space="preserve">The Board approves the </w:t>
      </w:r>
      <w:r w:rsidR="00F03F4B" w:rsidRPr="004B33AB">
        <w:rPr>
          <w:rFonts w:cs="Helvetica"/>
          <w:i/>
          <w:sz w:val="22"/>
          <w:szCs w:val="22"/>
        </w:rPr>
        <w:t>LDTD policy.  The Board notes that the threshold for triggering LDTD charges should be reassessed on a regular basis by the DSSC and as the general data handling capabilities of the DMC grow, as they inevitably will, this threshold should increase so that this large data surcharge only applies to a very small number of projects that are well outside the “norm” of data sets coming into the DMC.</w:t>
      </w:r>
    </w:p>
    <w:p w14:paraId="5A9D3F1A" w14:textId="77777777" w:rsidR="00F03F4B" w:rsidRPr="004E06D4" w:rsidRDefault="00F03F4B" w:rsidP="00E729A1">
      <w:pPr>
        <w:tabs>
          <w:tab w:val="left" w:pos="360"/>
        </w:tabs>
        <w:ind w:left="360"/>
        <w:rPr>
          <w:sz w:val="22"/>
          <w:szCs w:val="22"/>
        </w:rPr>
      </w:pPr>
    </w:p>
    <w:p w14:paraId="3044C48E" w14:textId="77777777" w:rsidR="00C60FB9" w:rsidRDefault="00C60FB9" w:rsidP="00796F6B">
      <w:pPr>
        <w:numPr>
          <w:ilvl w:val="0"/>
          <w:numId w:val="1"/>
        </w:numPr>
        <w:tabs>
          <w:tab w:val="clear" w:pos="720"/>
          <w:tab w:val="left" w:pos="360"/>
        </w:tabs>
        <w:ind w:left="360"/>
        <w:rPr>
          <w:sz w:val="22"/>
          <w:szCs w:val="22"/>
        </w:rPr>
      </w:pPr>
      <w:r w:rsidRPr="004E06D4">
        <w:rPr>
          <w:b/>
          <w:bCs/>
          <w:sz w:val="22"/>
          <w:szCs w:val="22"/>
        </w:rPr>
        <w:t>DS</w:t>
      </w:r>
      <w:r w:rsidRPr="004E06D4">
        <w:rPr>
          <w:sz w:val="22"/>
          <w:szCs w:val="22"/>
        </w:rPr>
        <w:t>: requests Board accept DS Data Acceptance Policy-Passive (if #3 accepted, this will be modified to make consistent.  Biggest current impact on regional networks.) (</w:t>
      </w:r>
      <w:proofErr w:type="spellStart"/>
      <w:r w:rsidRPr="004E06D4">
        <w:rPr>
          <w:sz w:val="22"/>
          <w:szCs w:val="22"/>
        </w:rPr>
        <w:t>BoD</w:t>
      </w:r>
      <w:proofErr w:type="spellEnd"/>
      <w:r w:rsidRPr="004E06D4">
        <w:rPr>
          <w:sz w:val="22"/>
          <w:szCs w:val="22"/>
        </w:rPr>
        <w:t xml:space="preserve"> webpage reflects modified policy consistent with #3)</w:t>
      </w:r>
    </w:p>
    <w:p w14:paraId="5D8AA9C7" w14:textId="77777777" w:rsidR="00F03F4B" w:rsidRDefault="00F03F4B" w:rsidP="00F03F4B">
      <w:pPr>
        <w:tabs>
          <w:tab w:val="left" w:pos="360"/>
        </w:tabs>
        <w:rPr>
          <w:sz w:val="22"/>
          <w:szCs w:val="22"/>
        </w:rPr>
      </w:pPr>
    </w:p>
    <w:p w14:paraId="68B0CCC7" w14:textId="7B4D031E" w:rsidR="00F03F4B" w:rsidRDefault="00F03F4B" w:rsidP="00B86E4F">
      <w:pPr>
        <w:widowControl w:val="0"/>
        <w:autoSpaceDE w:val="0"/>
        <w:autoSpaceDN w:val="0"/>
        <w:adjustRightInd w:val="0"/>
        <w:ind w:firstLine="360"/>
        <w:rPr>
          <w:rFonts w:cs="Helvetica"/>
          <w:i/>
          <w:sz w:val="22"/>
          <w:szCs w:val="22"/>
        </w:rPr>
      </w:pPr>
      <w:r w:rsidRPr="00F03F4B">
        <w:rPr>
          <w:i/>
          <w:sz w:val="22"/>
          <w:szCs w:val="22"/>
        </w:rPr>
        <w:t>Response:</w:t>
      </w:r>
      <w:r w:rsidRPr="00F03F4B">
        <w:rPr>
          <w:rFonts w:cs="Helvetica"/>
          <w:i/>
          <w:sz w:val="22"/>
          <w:szCs w:val="22"/>
        </w:rPr>
        <w:t xml:space="preserve">  </w:t>
      </w:r>
      <w:r w:rsidRPr="00F03F4B">
        <w:rPr>
          <w:i/>
          <w:sz w:val="22"/>
          <w:szCs w:val="22"/>
        </w:rPr>
        <w:t xml:space="preserve">The Board did not approve the proposed Data Acceptance Policy for Passive Source Data and </w:t>
      </w:r>
      <w:r w:rsidRPr="00F03F4B">
        <w:rPr>
          <w:rFonts w:cs="Helvetica"/>
          <w:i/>
          <w:sz w:val="22"/>
          <w:szCs w:val="22"/>
        </w:rPr>
        <w:t xml:space="preserve">directs DS to remove this policy from the DS website until a revised policy can be developed and approved by the Board.  The Board was concerned about the implications of this proposed policy on the continued archiving of data from regional networks, operated primarily with funding from the USGS.  These data are heavily used and are seen as extremely valuable to both the academic research community as well as the USGS.  The Board felt that adopting a policy that might jeopardize the availability of these data would not be in the best interests of the IRIS community.   </w:t>
      </w:r>
    </w:p>
    <w:p w14:paraId="3DB46472" w14:textId="77777777" w:rsidR="00F03F4B" w:rsidRDefault="00F03F4B" w:rsidP="00B86E4F">
      <w:pPr>
        <w:widowControl w:val="0"/>
        <w:autoSpaceDE w:val="0"/>
        <w:autoSpaceDN w:val="0"/>
        <w:adjustRightInd w:val="0"/>
        <w:ind w:firstLine="360"/>
        <w:rPr>
          <w:rFonts w:cs="Helvetica"/>
          <w:i/>
          <w:sz w:val="22"/>
          <w:szCs w:val="22"/>
        </w:rPr>
      </w:pPr>
    </w:p>
    <w:p w14:paraId="4D92D7A3" w14:textId="0857A5A9" w:rsidR="00F03F4B" w:rsidRPr="00F03F4B" w:rsidRDefault="00F03F4B" w:rsidP="00B86E4F">
      <w:pPr>
        <w:widowControl w:val="0"/>
        <w:autoSpaceDE w:val="0"/>
        <w:autoSpaceDN w:val="0"/>
        <w:adjustRightInd w:val="0"/>
        <w:ind w:firstLine="360"/>
        <w:rPr>
          <w:rFonts w:cs="Times New Roman"/>
          <w:i/>
          <w:sz w:val="22"/>
          <w:szCs w:val="22"/>
        </w:rPr>
      </w:pPr>
      <w:r>
        <w:rPr>
          <w:rFonts w:cs="Helvetica"/>
          <w:i/>
          <w:sz w:val="22"/>
          <w:szCs w:val="22"/>
        </w:rPr>
        <w:t>While the</w:t>
      </w:r>
      <w:r w:rsidRPr="00F03F4B">
        <w:rPr>
          <w:rFonts w:cs="Helvetica"/>
          <w:i/>
          <w:sz w:val="22"/>
          <w:szCs w:val="22"/>
        </w:rPr>
        <w:t xml:space="preserve"> Board supports efforts to identify additional sources of funding to support archiving of non-NSF data at the DMC, </w:t>
      </w:r>
      <w:r>
        <w:rPr>
          <w:rFonts w:cs="Helvetica"/>
          <w:i/>
          <w:sz w:val="22"/>
          <w:szCs w:val="22"/>
        </w:rPr>
        <w:t>it</w:t>
      </w:r>
      <w:r w:rsidRPr="00F03F4B">
        <w:rPr>
          <w:rFonts w:cs="Helvetica"/>
          <w:i/>
          <w:sz w:val="22"/>
          <w:szCs w:val="22"/>
        </w:rPr>
        <w:t xml:space="preserve"> is not persuaded the proposed policy is the correct approach, especially for existing datasets already being archived at the DMC.  Value to the academic research community, as well as data volume and cost, should be taken into account, especially in deciding what new passive source network data, not currently archived at the DMC, should be accepted.  However, there is concern on the Board that charging for archiving for certain datasets is a slippery slope that could impede rather than promote the free and open exchange of </w:t>
      </w:r>
      <w:proofErr w:type="gramStart"/>
      <w:r w:rsidRPr="00F03F4B">
        <w:rPr>
          <w:rFonts w:cs="Helvetica"/>
          <w:i/>
          <w:sz w:val="22"/>
          <w:szCs w:val="22"/>
        </w:rPr>
        <w:t>data which</w:t>
      </w:r>
      <w:proofErr w:type="gramEnd"/>
      <w:r w:rsidRPr="00F03F4B">
        <w:rPr>
          <w:rFonts w:cs="Helvetica"/>
          <w:i/>
          <w:sz w:val="22"/>
          <w:szCs w:val="22"/>
        </w:rPr>
        <w:t xml:space="preserve"> IRIS has so long espoused.</w:t>
      </w:r>
    </w:p>
    <w:p w14:paraId="2BA00F43" w14:textId="77777777" w:rsidR="00F03F4B" w:rsidRPr="004E06D4" w:rsidRDefault="00F03F4B" w:rsidP="00F03F4B">
      <w:pPr>
        <w:tabs>
          <w:tab w:val="left" w:pos="360"/>
        </w:tabs>
        <w:rPr>
          <w:sz w:val="22"/>
          <w:szCs w:val="22"/>
        </w:rPr>
      </w:pPr>
    </w:p>
    <w:p w14:paraId="593555CC" w14:textId="77777777" w:rsidR="00C60FB9" w:rsidRDefault="00C60FB9" w:rsidP="00796F6B">
      <w:pPr>
        <w:numPr>
          <w:ilvl w:val="0"/>
          <w:numId w:val="1"/>
        </w:numPr>
        <w:tabs>
          <w:tab w:val="clear" w:pos="720"/>
          <w:tab w:val="left" w:pos="360"/>
        </w:tabs>
        <w:ind w:left="360"/>
        <w:rPr>
          <w:sz w:val="22"/>
          <w:szCs w:val="22"/>
        </w:rPr>
      </w:pPr>
      <w:r w:rsidRPr="004E06D4">
        <w:rPr>
          <w:b/>
          <w:bCs/>
          <w:sz w:val="22"/>
          <w:szCs w:val="22"/>
        </w:rPr>
        <w:t>IS</w:t>
      </w:r>
      <w:r w:rsidRPr="004E06D4">
        <w:rPr>
          <w:sz w:val="22"/>
          <w:szCs w:val="22"/>
        </w:rPr>
        <w:t>:  Quality Principles Document ready for Board endorsement. (</w:t>
      </w:r>
      <w:proofErr w:type="gramStart"/>
      <w:r w:rsidRPr="004E06D4">
        <w:rPr>
          <w:sz w:val="22"/>
          <w:szCs w:val="22"/>
        </w:rPr>
        <w:t>see</w:t>
      </w:r>
      <w:proofErr w:type="gramEnd"/>
      <w:r w:rsidRPr="004E06D4">
        <w:rPr>
          <w:sz w:val="22"/>
          <w:szCs w:val="22"/>
        </w:rPr>
        <w:t xml:space="preserve"> accompanying doc)</w:t>
      </w:r>
    </w:p>
    <w:p w14:paraId="3A0AD22C" w14:textId="77777777" w:rsidR="00C60FB9" w:rsidRDefault="00C60FB9" w:rsidP="00C60FB9">
      <w:pPr>
        <w:tabs>
          <w:tab w:val="left" w:pos="360"/>
        </w:tabs>
        <w:rPr>
          <w:sz w:val="22"/>
          <w:szCs w:val="22"/>
        </w:rPr>
      </w:pPr>
    </w:p>
    <w:p w14:paraId="6ABA151F" w14:textId="360C71ED" w:rsidR="007866FE" w:rsidRPr="000729B9" w:rsidRDefault="007866FE" w:rsidP="007866FE">
      <w:pPr>
        <w:tabs>
          <w:tab w:val="left" w:pos="360"/>
        </w:tabs>
        <w:ind w:left="360"/>
        <w:rPr>
          <w:i/>
          <w:sz w:val="22"/>
          <w:szCs w:val="22"/>
        </w:rPr>
      </w:pPr>
      <w:r w:rsidRPr="00C60FB9">
        <w:rPr>
          <w:i/>
          <w:sz w:val="22"/>
          <w:szCs w:val="22"/>
        </w:rPr>
        <w:t>Response</w:t>
      </w:r>
      <w:r w:rsidRPr="000729B9">
        <w:rPr>
          <w:i/>
          <w:sz w:val="22"/>
          <w:szCs w:val="22"/>
        </w:rPr>
        <w:t>:</w:t>
      </w:r>
      <w:r w:rsidRPr="000729B9">
        <w:rPr>
          <w:rFonts w:cs="Helvetica"/>
          <w:i/>
          <w:sz w:val="22"/>
          <w:szCs w:val="22"/>
        </w:rPr>
        <w:t xml:space="preserve">  </w:t>
      </w:r>
      <w:r w:rsidR="000729B9" w:rsidRPr="000729B9">
        <w:rPr>
          <w:rFonts w:cs="Helvetica"/>
          <w:i/>
          <w:sz w:val="22"/>
          <w:szCs w:val="22"/>
        </w:rPr>
        <w:t xml:space="preserve">The </w:t>
      </w:r>
      <w:proofErr w:type="spellStart"/>
      <w:r w:rsidR="000729B9" w:rsidRPr="000729B9">
        <w:rPr>
          <w:rFonts w:cs="Helvetica"/>
          <w:i/>
          <w:sz w:val="22"/>
          <w:szCs w:val="22"/>
        </w:rPr>
        <w:t>BoD</w:t>
      </w:r>
      <w:proofErr w:type="spellEnd"/>
      <w:r w:rsidR="000729B9" w:rsidRPr="000729B9">
        <w:rPr>
          <w:rFonts w:cs="Helvetica"/>
          <w:i/>
          <w:sz w:val="22"/>
          <w:szCs w:val="22"/>
        </w:rPr>
        <w:t xml:space="preserve"> has reviewed the Quality Principles Document and endorses it.</w:t>
      </w:r>
    </w:p>
    <w:p w14:paraId="4C2DBB4C" w14:textId="77777777" w:rsidR="00C60FB9" w:rsidRDefault="00C60FB9" w:rsidP="00C60FB9">
      <w:pPr>
        <w:tabs>
          <w:tab w:val="left" w:pos="360"/>
        </w:tabs>
        <w:rPr>
          <w:sz w:val="22"/>
          <w:szCs w:val="22"/>
        </w:rPr>
      </w:pPr>
    </w:p>
    <w:p w14:paraId="713A757C" w14:textId="77777777" w:rsidR="007866FE" w:rsidRPr="004E06D4" w:rsidRDefault="007866FE" w:rsidP="00C60FB9">
      <w:pPr>
        <w:tabs>
          <w:tab w:val="left" w:pos="360"/>
        </w:tabs>
        <w:rPr>
          <w:sz w:val="22"/>
          <w:szCs w:val="22"/>
        </w:rPr>
      </w:pPr>
    </w:p>
    <w:p w14:paraId="6E29679F" w14:textId="77777777" w:rsidR="00C60FB9" w:rsidRDefault="00C60FB9" w:rsidP="00796F6B">
      <w:pPr>
        <w:numPr>
          <w:ilvl w:val="0"/>
          <w:numId w:val="1"/>
        </w:numPr>
        <w:tabs>
          <w:tab w:val="clear" w:pos="720"/>
          <w:tab w:val="left" w:pos="360"/>
        </w:tabs>
        <w:ind w:left="360"/>
        <w:rPr>
          <w:sz w:val="22"/>
          <w:szCs w:val="22"/>
        </w:rPr>
      </w:pPr>
      <w:r w:rsidRPr="004E06D4">
        <w:rPr>
          <w:b/>
          <w:bCs/>
          <w:sz w:val="22"/>
          <w:szCs w:val="22"/>
        </w:rPr>
        <w:t>IS/EPO</w:t>
      </w:r>
      <w:r w:rsidRPr="004E06D4">
        <w:rPr>
          <w:sz w:val="22"/>
          <w:szCs w:val="22"/>
        </w:rPr>
        <w:t>: Has the outreach level after the Lower-48 TA deployment sufficient and fully capitalized on the opportunity? EPO sees many possible external links to help highlight research, but any ideas from Board?</w:t>
      </w:r>
    </w:p>
    <w:p w14:paraId="072228EE" w14:textId="77777777" w:rsidR="00C60FB9" w:rsidRDefault="00C60FB9" w:rsidP="00C60FB9">
      <w:pPr>
        <w:tabs>
          <w:tab w:val="left" w:pos="360"/>
        </w:tabs>
        <w:rPr>
          <w:sz w:val="22"/>
          <w:szCs w:val="22"/>
        </w:rPr>
      </w:pPr>
    </w:p>
    <w:p w14:paraId="6C8C3E10" w14:textId="36256537" w:rsidR="00B14A85" w:rsidRPr="002E72B8" w:rsidRDefault="00C60FB9" w:rsidP="00B14A85">
      <w:pPr>
        <w:tabs>
          <w:tab w:val="left" w:pos="-540"/>
        </w:tabs>
        <w:ind w:firstLine="360"/>
        <w:rPr>
          <w:i/>
          <w:sz w:val="22"/>
          <w:szCs w:val="22"/>
        </w:rPr>
      </w:pPr>
      <w:r w:rsidRPr="00C60FB9">
        <w:rPr>
          <w:i/>
          <w:sz w:val="22"/>
          <w:szCs w:val="22"/>
        </w:rPr>
        <w:t>Response:</w:t>
      </w:r>
      <w:r w:rsidR="002E72B8">
        <w:rPr>
          <w:rFonts w:cs="Helvetica"/>
          <w:i/>
          <w:sz w:val="22"/>
          <w:szCs w:val="22"/>
        </w:rPr>
        <w:t xml:space="preserve">  </w:t>
      </w:r>
      <w:r w:rsidR="002E72B8" w:rsidRPr="002E72B8">
        <w:rPr>
          <w:rFonts w:cs="Helvetica"/>
          <w:i/>
          <w:sz w:val="22"/>
          <w:szCs w:val="22"/>
        </w:rPr>
        <w:t xml:space="preserve">It is important to find broad audiences for the research being </w:t>
      </w:r>
      <w:r w:rsidR="002E72B8">
        <w:rPr>
          <w:rFonts w:cs="Helvetica"/>
          <w:i/>
          <w:sz w:val="22"/>
          <w:szCs w:val="22"/>
        </w:rPr>
        <w:t xml:space="preserve">done with </w:t>
      </w:r>
      <w:proofErr w:type="spellStart"/>
      <w:r w:rsidR="002E72B8">
        <w:rPr>
          <w:rFonts w:cs="Helvetica"/>
          <w:i/>
          <w:sz w:val="22"/>
          <w:szCs w:val="22"/>
        </w:rPr>
        <w:t>EarthScope</w:t>
      </w:r>
      <w:proofErr w:type="spellEnd"/>
      <w:r w:rsidR="002E72B8">
        <w:rPr>
          <w:rFonts w:cs="Helvetica"/>
          <w:i/>
          <w:sz w:val="22"/>
          <w:szCs w:val="22"/>
        </w:rPr>
        <w:t xml:space="preserve"> data and</w:t>
      </w:r>
      <w:r w:rsidR="002E72B8" w:rsidRPr="002E72B8">
        <w:rPr>
          <w:rFonts w:cs="Helvetica"/>
          <w:i/>
          <w:sz w:val="22"/>
          <w:szCs w:val="22"/>
        </w:rPr>
        <w:t xml:space="preserve"> to highlight the excellent work that IRIS has done. </w:t>
      </w:r>
      <w:r w:rsidR="007E2A4C">
        <w:rPr>
          <w:rFonts w:cs="Helvetica"/>
          <w:i/>
          <w:sz w:val="22"/>
          <w:szCs w:val="22"/>
        </w:rPr>
        <w:t xml:space="preserve">This has been done successfully in the past by EPO working in close coordination with </w:t>
      </w:r>
      <w:r w:rsidR="00B14A85">
        <w:rPr>
          <w:rFonts w:cs="Helvetica"/>
          <w:i/>
          <w:sz w:val="22"/>
          <w:szCs w:val="22"/>
        </w:rPr>
        <w:t xml:space="preserve">the </w:t>
      </w:r>
      <w:proofErr w:type="spellStart"/>
      <w:r w:rsidR="007E2A4C">
        <w:rPr>
          <w:rFonts w:cs="Helvetica"/>
          <w:i/>
          <w:sz w:val="22"/>
          <w:szCs w:val="22"/>
        </w:rPr>
        <w:t>EarthScope</w:t>
      </w:r>
      <w:proofErr w:type="spellEnd"/>
      <w:r w:rsidR="007E2A4C">
        <w:rPr>
          <w:rFonts w:cs="Helvetica"/>
          <w:i/>
          <w:sz w:val="22"/>
          <w:szCs w:val="22"/>
        </w:rPr>
        <w:t xml:space="preserve"> National Office (who’s main mission is to do this), UNAVCO and other appropriate organizations (e.g. USGS).  The </w:t>
      </w:r>
      <w:proofErr w:type="spellStart"/>
      <w:r w:rsidR="007E2A4C">
        <w:rPr>
          <w:rFonts w:cs="Helvetica"/>
          <w:i/>
          <w:sz w:val="22"/>
          <w:szCs w:val="22"/>
        </w:rPr>
        <w:t>BoD</w:t>
      </w:r>
      <w:proofErr w:type="spellEnd"/>
      <w:r w:rsidR="007E2A4C">
        <w:rPr>
          <w:rFonts w:cs="Helvetica"/>
          <w:i/>
          <w:sz w:val="22"/>
          <w:szCs w:val="22"/>
        </w:rPr>
        <w:t xml:space="preserve"> encourages EPO and IS</w:t>
      </w:r>
      <w:r w:rsidR="00B14A85">
        <w:rPr>
          <w:rFonts w:cs="Helvetica"/>
          <w:i/>
          <w:sz w:val="22"/>
          <w:szCs w:val="22"/>
        </w:rPr>
        <w:t>, and their Standing Committees,</w:t>
      </w:r>
      <w:r w:rsidR="007E2A4C">
        <w:rPr>
          <w:rFonts w:cs="Helvetica"/>
          <w:i/>
          <w:sz w:val="22"/>
          <w:szCs w:val="22"/>
        </w:rPr>
        <w:t xml:space="preserve"> to </w:t>
      </w:r>
      <w:r w:rsidR="00B14A85">
        <w:rPr>
          <w:rFonts w:cs="Helvetica"/>
          <w:i/>
          <w:sz w:val="22"/>
          <w:szCs w:val="22"/>
        </w:rPr>
        <w:t xml:space="preserve">continue their efforts to publicize </w:t>
      </w:r>
      <w:proofErr w:type="spellStart"/>
      <w:r w:rsidR="00B14A85">
        <w:rPr>
          <w:rFonts w:cs="Helvetica"/>
          <w:i/>
          <w:sz w:val="22"/>
          <w:szCs w:val="22"/>
        </w:rPr>
        <w:t>EarthScope</w:t>
      </w:r>
      <w:proofErr w:type="spellEnd"/>
      <w:r w:rsidR="00B14A85">
        <w:rPr>
          <w:rFonts w:cs="Helvetica"/>
          <w:i/>
          <w:sz w:val="22"/>
          <w:szCs w:val="22"/>
        </w:rPr>
        <w:t xml:space="preserve"> research findings and to</w:t>
      </w:r>
      <w:r w:rsidR="00B14A85" w:rsidRPr="002E72B8">
        <w:rPr>
          <w:rFonts w:cs="Helvetica"/>
          <w:i/>
          <w:sz w:val="22"/>
          <w:szCs w:val="22"/>
        </w:rPr>
        <w:t xml:space="preserve"> bring broader recognition to </w:t>
      </w:r>
      <w:proofErr w:type="spellStart"/>
      <w:r w:rsidR="00B14A85" w:rsidRPr="002E72B8">
        <w:rPr>
          <w:rFonts w:cs="Helvetica"/>
          <w:i/>
          <w:sz w:val="22"/>
          <w:szCs w:val="22"/>
        </w:rPr>
        <w:t>EarthScope</w:t>
      </w:r>
      <w:proofErr w:type="spellEnd"/>
      <w:r w:rsidR="00B14A85" w:rsidRPr="002E72B8">
        <w:rPr>
          <w:rFonts w:cs="Helvetica"/>
          <w:i/>
          <w:sz w:val="22"/>
          <w:szCs w:val="22"/>
        </w:rPr>
        <w:t xml:space="preserve"> and the role that IRIS has played in facilitating </w:t>
      </w:r>
      <w:r w:rsidR="00B14A85">
        <w:rPr>
          <w:rFonts w:cs="Helvetica"/>
          <w:i/>
          <w:sz w:val="22"/>
          <w:szCs w:val="22"/>
        </w:rPr>
        <w:t xml:space="preserve">the </w:t>
      </w:r>
      <w:r w:rsidR="00B14A85" w:rsidRPr="002E72B8">
        <w:rPr>
          <w:rFonts w:cs="Helvetica"/>
          <w:i/>
          <w:sz w:val="22"/>
          <w:szCs w:val="22"/>
        </w:rPr>
        <w:t>excellent science</w:t>
      </w:r>
      <w:r w:rsidR="00B14A85">
        <w:rPr>
          <w:rFonts w:cs="Helvetica"/>
          <w:i/>
          <w:sz w:val="22"/>
          <w:szCs w:val="22"/>
        </w:rPr>
        <w:t xml:space="preserve"> </w:t>
      </w:r>
      <w:proofErr w:type="spellStart"/>
      <w:r w:rsidR="00B14A85">
        <w:rPr>
          <w:rFonts w:cs="Helvetica"/>
          <w:i/>
          <w:sz w:val="22"/>
          <w:szCs w:val="22"/>
        </w:rPr>
        <w:t>EarthScope</w:t>
      </w:r>
      <w:proofErr w:type="spellEnd"/>
      <w:r w:rsidR="00B14A85">
        <w:rPr>
          <w:rFonts w:cs="Helvetica"/>
          <w:i/>
          <w:sz w:val="22"/>
          <w:szCs w:val="22"/>
        </w:rPr>
        <w:t xml:space="preserve"> has enabled</w:t>
      </w:r>
      <w:r w:rsidR="00B14A85" w:rsidRPr="002E72B8">
        <w:rPr>
          <w:rFonts w:cs="Helvetica"/>
          <w:i/>
          <w:sz w:val="22"/>
          <w:szCs w:val="22"/>
        </w:rPr>
        <w:t>. </w:t>
      </w:r>
    </w:p>
    <w:p w14:paraId="73DC9973" w14:textId="77777777" w:rsidR="00C60FB9" w:rsidRPr="004E06D4" w:rsidRDefault="00C60FB9" w:rsidP="00C60FB9">
      <w:pPr>
        <w:tabs>
          <w:tab w:val="left" w:pos="360"/>
        </w:tabs>
        <w:rPr>
          <w:sz w:val="22"/>
          <w:szCs w:val="22"/>
        </w:rPr>
      </w:pPr>
    </w:p>
    <w:p w14:paraId="632CF508" w14:textId="77777777" w:rsidR="0071590A" w:rsidRPr="0071590A" w:rsidRDefault="00C60FB9" w:rsidP="00796F6B">
      <w:pPr>
        <w:numPr>
          <w:ilvl w:val="0"/>
          <w:numId w:val="1"/>
        </w:numPr>
        <w:tabs>
          <w:tab w:val="clear" w:pos="720"/>
          <w:tab w:val="left" w:pos="360"/>
        </w:tabs>
        <w:ind w:left="360"/>
        <w:rPr>
          <w:sz w:val="22"/>
          <w:szCs w:val="22"/>
        </w:rPr>
      </w:pPr>
      <w:r w:rsidRPr="004E06D4">
        <w:rPr>
          <w:b/>
          <w:bCs/>
          <w:sz w:val="22"/>
          <w:szCs w:val="22"/>
        </w:rPr>
        <w:t>PASC</w:t>
      </w:r>
      <w:r w:rsidRPr="004E06D4">
        <w:rPr>
          <w:sz w:val="22"/>
          <w:szCs w:val="22"/>
        </w:rPr>
        <w:t xml:space="preserve">:  SC is reaching out to community, putting photos/bio-info on SC web page, and may post abbreviated minutes to public.  </w:t>
      </w:r>
      <w:proofErr w:type="gramStart"/>
      <w:r w:rsidRPr="004E06D4">
        <w:rPr>
          <w:i/>
          <w:iCs/>
          <w:sz w:val="22"/>
          <w:szCs w:val="22"/>
        </w:rPr>
        <w:t>Do</w:t>
      </w:r>
      <w:proofErr w:type="gramEnd"/>
      <w:r w:rsidRPr="004E06D4">
        <w:rPr>
          <w:i/>
          <w:iCs/>
          <w:sz w:val="22"/>
          <w:szCs w:val="22"/>
        </w:rPr>
        <w:t xml:space="preserve"> other SC’s want to follow</w:t>
      </w:r>
      <w:r w:rsidRPr="004E06D4">
        <w:rPr>
          <w:sz w:val="22"/>
          <w:szCs w:val="22"/>
        </w:rPr>
        <w:t>? Does Board want to update guidelines on what is communicated from SC’s?</w:t>
      </w:r>
      <w:r w:rsidR="0071590A" w:rsidRPr="0071590A">
        <w:rPr>
          <w:rFonts w:ascii="Helvetica" w:hAnsi="Helvetica" w:cs="Helvetica"/>
        </w:rPr>
        <w:t xml:space="preserve"> </w:t>
      </w:r>
    </w:p>
    <w:p w14:paraId="4C16849D" w14:textId="77777777" w:rsidR="0071590A" w:rsidRDefault="0071590A" w:rsidP="0071590A">
      <w:pPr>
        <w:tabs>
          <w:tab w:val="left" w:pos="360"/>
        </w:tabs>
        <w:ind w:left="360"/>
        <w:rPr>
          <w:sz w:val="22"/>
          <w:szCs w:val="22"/>
        </w:rPr>
      </w:pPr>
    </w:p>
    <w:p w14:paraId="54499FE4" w14:textId="52D19D4B" w:rsidR="00C60FB9" w:rsidRPr="00C60FB9" w:rsidRDefault="0071590A" w:rsidP="00B86E4F">
      <w:pPr>
        <w:tabs>
          <w:tab w:val="left" w:pos="0"/>
        </w:tabs>
        <w:ind w:firstLine="360"/>
        <w:rPr>
          <w:i/>
          <w:sz w:val="22"/>
          <w:szCs w:val="22"/>
        </w:rPr>
      </w:pPr>
      <w:r w:rsidRPr="00C60FB9">
        <w:rPr>
          <w:i/>
          <w:sz w:val="22"/>
          <w:szCs w:val="22"/>
        </w:rPr>
        <w:t xml:space="preserve">Response:  </w:t>
      </w:r>
      <w:r w:rsidRPr="00C60FB9">
        <w:rPr>
          <w:rFonts w:cs="Helvetica"/>
          <w:i/>
          <w:sz w:val="22"/>
          <w:szCs w:val="22"/>
        </w:rPr>
        <w:t>All Standing and other Governance Committees should regularly post concise synopses of each meeting. These should include the Agenda and a list of Outcomes including Action Items, so the main results of meetings are clear.  These are generally more useful than lengthy minutes reporting on every discussion, and provide a good level of transparency.  The PASC should be commended for its efforts at outreach and other Governance Committees could follow suit if they deem it valuable</w:t>
      </w:r>
      <w:r w:rsidR="00C60FB9">
        <w:rPr>
          <w:rFonts w:cs="Helvetica"/>
          <w:i/>
          <w:sz w:val="22"/>
          <w:szCs w:val="22"/>
        </w:rPr>
        <w:t>,</w:t>
      </w:r>
      <w:r w:rsidRPr="00C60FB9">
        <w:rPr>
          <w:rFonts w:cs="Helvetica"/>
          <w:i/>
          <w:sz w:val="22"/>
          <w:szCs w:val="22"/>
        </w:rPr>
        <w:t xml:space="preserve"> but the Board will leave that up to each committee.</w:t>
      </w:r>
    </w:p>
    <w:p w14:paraId="221A393B" w14:textId="77777777" w:rsidR="00796F6B" w:rsidRDefault="00796F6B" w:rsidP="00796F6B"/>
    <w:sectPr w:rsidR="00796F6B" w:rsidSect="00CB7E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0341"/>
    <w:multiLevelType w:val="hybridMultilevel"/>
    <w:tmpl w:val="0ACEEE92"/>
    <w:lvl w:ilvl="0" w:tplc="06B47AF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55F07"/>
    <w:multiLevelType w:val="hybridMultilevel"/>
    <w:tmpl w:val="AE429194"/>
    <w:lvl w:ilvl="0" w:tplc="6C4ADA6A">
      <w:start w:val="6"/>
      <w:numFmt w:val="decimal"/>
      <w:lvlText w:val="%1."/>
      <w:lvlJc w:val="left"/>
      <w:pPr>
        <w:tabs>
          <w:tab w:val="num" w:pos="720"/>
        </w:tabs>
        <w:ind w:left="720" w:hanging="360"/>
      </w:pPr>
    </w:lvl>
    <w:lvl w:ilvl="1" w:tplc="9BD6CF54" w:tentative="1">
      <w:start w:val="1"/>
      <w:numFmt w:val="decimal"/>
      <w:lvlText w:val="%2."/>
      <w:lvlJc w:val="left"/>
      <w:pPr>
        <w:tabs>
          <w:tab w:val="num" w:pos="1440"/>
        </w:tabs>
        <w:ind w:left="1440" w:hanging="360"/>
      </w:pPr>
    </w:lvl>
    <w:lvl w:ilvl="2" w:tplc="8946CA9E" w:tentative="1">
      <w:start w:val="1"/>
      <w:numFmt w:val="decimal"/>
      <w:lvlText w:val="%3."/>
      <w:lvlJc w:val="left"/>
      <w:pPr>
        <w:tabs>
          <w:tab w:val="num" w:pos="2160"/>
        </w:tabs>
        <w:ind w:left="2160" w:hanging="360"/>
      </w:pPr>
    </w:lvl>
    <w:lvl w:ilvl="3" w:tplc="86FE5C74" w:tentative="1">
      <w:start w:val="1"/>
      <w:numFmt w:val="decimal"/>
      <w:lvlText w:val="%4."/>
      <w:lvlJc w:val="left"/>
      <w:pPr>
        <w:tabs>
          <w:tab w:val="num" w:pos="2880"/>
        </w:tabs>
        <w:ind w:left="2880" w:hanging="360"/>
      </w:pPr>
    </w:lvl>
    <w:lvl w:ilvl="4" w:tplc="5AC243FE" w:tentative="1">
      <w:start w:val="1"/>
      <w:numFmt w:val="decimal"/>
      <w:lvlText w:val="%5."/>
      <w:lvlJc w:val="left"/>
      <w:pPr>
        <w:tabs>
          <w:tab w:val="num" w:pos="3600"/>
        </w:tabs>
        <w:ind w:left="3600" w:hanging="360"/>
      </w:pPr>
    </w:lvl>
    <w:lvl w:ilvl="5" w:tplc="E38056E8" w:tentative="1">
      <w:start w:val="1"/>
      <w:numFmt w:val="decimal"/>
      <w:lvlText w:val="%6."/>
      <w:lvlJc w:val="left"/>
      <w:pPr>
        <w:tabs>
          <w:tab w:val="num" w:pos="4320"/>
        </w:tabs>
        <w:ind w:left="4320" w:hanging="360"/>
      </w:pPr>
    </w:lvl>
    <w:lvl w:ilvl="6" w:tplc="6C8EE44A" w:tentative="1">
      <w:start w:val="1"/>
      <w:numFmt w:val="decimal"/>
      <w:lvlText w:val="%7."/>
      <w:lvlJc w:val="left"/>
      <w:pPr>
        <w:tabs>
          <w:tab w:val="num" w:pos="5040"/>
        </w:tabs>
        <w:ind w:left="5040" w:hanging="360"/>
      </w:pPr>
    </w:lvl>
    <w:lvl w:ilvl="7" w:tplc="90D0F462" w:tentative="1">
      <w:start w:val="1"/>
      <w:numFmt w:val="decimal"/>
      <w:lvlText w:val="%8."/>
      <w:lvlJc w:val="left"/>
      <w:pPr>
        <w:tabs>
          <w:tab w:val="num" w:pos="5760"/>
        </w:tabs>
        <w:ind w:left="5760" w:hanging="360"/>
      </w:pPr>
    </w:lvl>
    <w:lvl w:ilvl="8" w:tplc="D3C0FEAE" w:tentative="1">
      <w:start w:val="1"/>
      <w:numFmt w:val="decimal"/>
      <w:lvlText w:val="%9."/>
      <w:lvlJc w:val="left"/>
      <w:pPr>
        <w:tabs>
          <w:tab w:val="num" w:pos="6480"/>
        </w:tabs>
        <w:ind w:left="6480" w:hanging="360"/>
      </w:pPr>
    </w:lvl>
  </w:abstractNum>
  <w:abstractNum w:abstractNumId="2">
    <w:nsid w:val="62F04F82"/>
    <w:multiLevelType w:val="hybridMultilevel"/>
    <w:tmpl w:val="E6168104"/>
    <w:lvl w:ilvl="0" w:tplc="01602948">
      <w:start w:val="4"/>
      <w:numFmt w:val="decimal"/>
      <w:lvlText w:val="%1."/>
      <w:lvlJc w:val="left"/>
      <w:pPr>
        <w:tabs>
          <w:tab w:val="num" w:pos="720"/>
        </w:tabs>
        <w:ind w:left="720" w:hanging="360"/>
      </w:pPr>
    </w:lvl>
    <w:lvl w:ilvl="1" w:tplc="FE627D20" w:tentative="1">
      <w:start w:val="1"/>
      <w:numFmt w:val="decimal"/>
      <w:lvlText w:val="%2."/>
      <w:lvlJc w:val="left"/>
      <w:pPr>
        <w:tabs>
          <w:tab w:val="num" w:pos="1440"/>
        </w:tabs>
        <w:ind w:left="1440" w:hanging="360"/>
      </w:pPr>
    </w:lvl>
    <w:lvl w:ilvl="2" w:tplc="A6303354" w:tentative="1">
      <w:start w:val="1"/>
      <w:numFmt w:val="decimal"/>
      <w:lvlText w:val="%3."/>
      <w:lvlJc w:val="left"/>
      <w:pPr>
        <w:tabs>
          <w:tab w:val="num" w:pos="2160"/>
        </w:tabs>
        <w:ind w:left="2160" w:hanging="360"/>
      </w:pPr>
    </w:lvl>
    <w:lvl w:ilvl="3" w:tplc="657A5C56" w:tentative="1">
      <w:start w:val="1"/>
      <w:numFmt w:val="decimal"/>
      <w:lvlText w:val="%4."/>
      <w:lvlJc w:val="left"/>
      <w:pPr>
        <w:tabs>
          <w:tab w:val="num" w:pos="2880"/>
        </w:tabs>
        <w:ind w:left="2880" w:hanging="360"/>
      </w:pPr>
    </w:lvl>
    <w:lvl w:ilvl="4" w:tplc="BD20F65A" w:tentative="1">
      <w:start w:val="1"/>
      <w:numFmt w:val="decimal"/>
      <w:lvlText w:val="%5."/>
      <w:lvlJc w:val="left"/>
      <w:pPr>
        <w:tabs>
          <w:tab w:val="num" w:pos="3600"/>
        </w:tabs>
        <w:ind w:left="3600" w:hanging="360"/>
      </w:pPr>
    </w:lvl>
    <w:lvl w:ilvl="5" w:tplc="9B44019E" w:tentative="1">
      <w:start w:val="1"/>
      <w:numFmt w:val="decimal"/>
      <w:lvlText w:val="%6."/>
      <w:lvlJc w:val="left"/>
      <w:pPr>
        <w:tabs>
          <w:tab w:val="num" w:pos="4320"/>
        </w:tabs>
        <w:ind w:left="4320" w:hanging="360"/>
      </w:pPr>
    </w:lvl>
    <w:lvl w:ilvl="6" w:tplc="6FCEC712" w:tentative="1">
      <w:start w:val="1"/>
      <w:numFmt w:val="decimal"/>
      <w:lvlText w:val="%7."/>
      <w:lvlJc w:val="left"/>
      <w:pPr>
        <w:tabs>
          <w:tab w:val="num" w:pos="5040"/>
        </w:tabs>
        <w:ind w:left="5040" w:hanging="360"/>
      </w:pPr>
    </w:lvl>
    <w:lvl w:ilvl="7" w:tplc="7C38F94A" w:tentative="1">
      <w:start w:val="1"/>
      <w:numFmt w:val="decimal"/>
      <w:lvlText w:val="%8."/>
      <w:lvlJc w:val="left"/>
      <w:pPr>
        <w:tabs>
          <w:tab w:val="num" w:pos="5760"/>
        </w:tabs>
        <w:ind w:left="5760" w:hanging="360"/>
      </w:pPr>
    </w:lvl>
    <w:lvl w:ilvl="8" w:tplc="22160BC8" w:tentative="1">
      <w:start w:val="1"/>
      <w:numFmt w:val="decimal"/>
      <w:lvlText w:val="%9."/>
      <w:lvlJc w:val="left"/>
      <w:pPr>
        <w:tabs>
          <w:tab w:val="num" w:pos="6480"/>
        </w:tabs>
        <w:ind w:left="6480" w:hanging="360"/>
      </w:pPr>
    </w:lvl>
  </w:abstractNum>
  <w:abstractNum w:abstractNumId="3">
    <w:nsid w:val="66CA1FCD"/>
    <w:multiLevelType w:val="hybridMultilevel"/>
    <w:tmpl w:val="41B65DD0"/>
    <w:lvl w:ilvl="0" w:tplc="68F85606">
      <w:start w:val="1"/>
      <w:numFmt w:val="decimal"/>
      <w:lvlText w:val="%1."/>
      <w:lvlJc w:val="left"/>
      <w:pPr>
        <w:tabs>
          <w:tab w:val="num" w:pos="720"/>
        </w:tabs>
        <w:ind w:left="720" w:hanging="360"/>
      </w:pPr>
    </w:lvl>
    <w:lvl w:ilvl="1" w:tplc="821C0DEE">
      <w:numFmt w:val="bullet"/>
      <w:lvlText w:val="•"/>
      <w:lvlJc w:val="left"/>
      <w:pPr>
        <w:tabs>
          <w:tab w:val="num" w:pos="1440"/>
        </w:tabs>
        <w:ind w:left="1440" w:hanging="360"/>
      </w:pPr>
      <w:rPr>
        <w:rFonts w:ascii="Arial" w:hAnsi="Arial" w:hint="default"/>
      </w:rPr>
    </w:lvl>
    <w:lvl w:ilvl="2" w:tplc="C50C09EC">
      <w:start w:val="1"/>
      <w:numFmt w:val="decimal"/>
      <w:lvlText w:val="%3."/>
      <w:lvlJc w:val="left"/>
      <w:pPr>
        <w:tabs>
          <w:tab w:val="num" w:pos="2160"/>
        </w:tabs>
        <w:ind w:left="2160" w:hanging="360"/>
      </w:pPr>
    </w:lvl>
    <w:lvl w:ilvl="3" w:tplc="F0769690" w:tentative="1">
      <w:start w:val="1"/>
      <w:numFmt w:val="decimal"/>
      <w:lvlText w:val="%4."/>
      <w:lvlJc w:val="left"/>
      <w:pPr>
        <w:tabs>
          <w:tab w:val="num" w:pos="2880"/>
        </w:tabs>
        <w:ind w:left="2880" w:hanging="360"/>
      </w:pPr>
    </w:lvl>
    <w:lvl w:ilvl="4" w:tplc="AB322FC8" w:tentative="1">
      <w:start w:val="1"/>
      <w:numFmt w:val="decimal"/>
      <w:lvlText w:val="%5."/>
      <w:lvlJc w:val="left"/>
      <w:pPr>
        <w:tabs>
          <w:tab w:val="num" w:pos="3600"/>
        </w:tabs>
        <w:ind w:left="3600" w:hanging="360"/>
      </w:pPr>
    </w:lvl>
    <w:lvl w:ilvl="5" w:tplc="6BB685FC" w:tentative="1">
      <w:start w:val="1"/>
      <w:numFmt w:val="decimal"/>
      <w:lvlText w:val="%6."/>
      <w:lvlJc w:val="left"/>
      <w:pPr>
        <w:tabs>
          <w:tab w:val="num" w:pos="4320"/>
        </w:tabs>
        <w:ind w:left="4320" w:hanging="360"/>
      </w:pPr>
    </w:lvl>
    <w:lvl w:ilvl="6" w:tplc="AED48840" w:tentative="1">
      <w:start w:val="1"/>
      <w:numFmt w:val="decimal"/>
      <w:lvlText w:val="%7."/>
      <w:lvlJc w:val="left"/>
      <w:pPr>
        <w:tabs>
          <w:tab w:val="num" w:pos="5040"/>
        </w:tabs>
        <w:ind w:left="5040" w:hanging="360"/>
      </w:pPr>
    </w:lvl>
    <w:lvl w:ilvl="7" w:tplc="928A43D4" w:tentative="1">
      <w:start w:val="1"/>
      <w:numFmt w:val="decimal"/>
      <w:lvlText w:val="%8."/>
      <w:lvlJc w:val="left"/>
      <w:pPr>
        <w:tabs>
          <w:tab w:val="num" w:pos="5760"/>
        </w:tabs>
        <w:ind w:left="5760" w:hanging="360"/>
      </w:pPr>
    </w:lvl>
    <w:lvl w:ilvl="8" w:tplc="8CD2BD38" w:tentative="1">
      <w:start w:val="1"/>
      <w:numFmt w:val="decimal"/>
      <w:lvlText w:val="%9."/>
      <w:lvlJc w:val="left"/>
      <w:pPr>
        <w:tabs>
          <w:tab w:val="num" w:pos="6480"/>
        </w:tabs>
        <w:ind w:left="6480" w:hanging="360"/>
      </w:pPr>
    </w:lvl>
  </w:abstractNum>
  <w:abstractNum w:abstractNumId="4">
    <w:nsid w:val="680F451F"/>
    <w:multiLevelType w:val="hybridMultilevel"/>
    <w:tmpl w:val="CCBE119E"/>
    <w:lvl w:ilvl="0" w:tplc="06B47AF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6B"/>
    <w:rsid w:val="000729B9"/>
    <w:rsid w:val="001C29DC"/>
    <w:rsid w:val="002E72B8"/>
    <w:rsid w:val="002F36E5"/>
    <w:rsid w:val="00323E56"/>
    <w:rsid w:val="0049294F"/>
    <w:rsid w:val="004E06D4"/>
    <w:rsid w:val="0071590A"/>
    <w:rsid w:val="007866FE"/>
    <w:rsid w:val="00796F6B"/>
    <w:rsid w:val="007E2A4C"/>
    <w:rsid w:val="00A73483"/>
    <w:rsid w:val="00B14A85"/>
    <w:rsid w:val="00B86E4F"/>
    <w:rsid w:val="00C60FB9"/>
    <w:rsid w:val="00CB7E57"/>
    <w:rsid w:val="00CC55C3"/>
    <w:rsid w:val="00E729A1"/>
    <w:rsid w:val="00ED1993"/>
    <w:rsid w:val="00F03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BCE1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6D4"/>
    <w:pPr>
      <w:ind w:left="720"/>
      <w:contextualSpacing/>
    </w:pPr>
  </w:style>
  <w:style w:type="paragraph" w:styleId="BalloonText">
    <w:name w:val="Balloon Text"/>
    <w:basedOn w:val="Normal"/>
    <w:link w:val="BalloonTextChar"/>
    <w:uiPriority w:val="99"/>
    <w:semiHidden/>
    <w:unhideWhenUsed/>
    <w:rsid w:val="00ED19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99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6D4"/>
    <w:pPr>
      <w:ind w:left="720"/>
      <w:contextualSpacing/>
    </w:pPr>
  </w:style>
  <w:style w:type="paragraph" w:styleId="BalloonText">
    <w:name w:val="Balloon Text"/>
    <w:basedOn w:val="Normal"/>
    <w:link w:val="BalloonTextChar"/>
    <w:uiPriority w:val="99"/>
    <w:semiHidden/>
    <w:unhideWhenUsed/>
    <w:rsid w:val="00ED19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99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78116">
      <w:bodyDiv w:val="1"/>
      <w:marLeft w:val="0"/>
      <w:marRight w:val="0"/>
      <w:marTop w:val="0"/>
      <w:marBottom w:val="0"/>
      <w:divBdr>
        <w:top w:val="none" w:sz="0" w:space="0" w:color="auto"/>
        <w:left w:val="none" w:sz="0" w:space="0" w:color="auto"/>
        <w:bottom w:val="none" w:sz="0" w:space="0" w:color="auto"/>
        <w:right w:val="none" w:sz="0" w:space="0" w:color="auto"/>
      </w:divBdr>
      <w:divsChild>
        <w:div w:id="1687825222">
          <w:marLeft w:val="1066"/>
          <w:marRight w:val="0"/>
          <w:marTop w:val="337"/>
          <w:marBottom w:val="0"/>
          <w:divBdr>
            <w:top w:val="none" w:sz="0" w:space="0" w:color="auto"/>
            <w:left w:val="none" w:sz="0" w:space="0" w:color="auto"/>
            <w:bottom w:val="none" w:sz="0" w:space="0" w:color="auto"/>
            <w:right w:val="none" w:sz="0" w:space="0" w:color="auto"/>
          </w:divBdr>
        </w:div>
        <w:div w:id="585116138">
          <w:marLeft w:val="979"/>
          <w:marRight w:val="0"/>
          <w:marTop w:val="337"/>
          <w:marBottom w:val="0"/>
          <w:divBdr>
            <w:top w:val="none" w:sz="0" w:space="0" w:color="auto"/>
            <w:left w:val="none" w:sz="0" w:space="0" w:color="auto"/>
            <w:bottom w:val="none" w:sz="0" w:space="0" w:color="auto"/>
            <w:right w:val="none" w:sz="0" w:space="0" w:color="auto"/>
          </w:divBdr>
        </w:div>
        <w:div w:id="1157647427">
          <w:marLeft w:val="979"/>
          <w:marRight w:val="0"/>
          <w:marTop w:val="337"/>
          <w:marBottom w:val="0"/>
          <w:divBdr>
            <w:top w:val="none" w:sz="0" w:space="0" w:color="auto"/>
            <w:left w:val="none" w:sz="0" w:space="0" w:color="auto"/>
            <w:bottom w:val="none" w:sz="0" w:space="0" w:color="auto"/>
            <w:right w:val="none" w:sz="0" w:space="0" w:color="auto"/>
          </w:divBdr>
        </w:div>
        <w:div w:id="1398941710">
          <w:marLeft w:val="979"/>
          <w:marRight w:val="0"/>
          <w:marTop w:val="337"/>
          <w:marBottom w:val="0"/>
          <w:divBdr>
            <w:top w:val="none" w:sz="0" w:space="0" w:color="auto"/>
            <w:left w:val="none" w:sz="0" w:space="0" w:color="auto"/>
            <w:bottom w:val="none" w:sz="0" w:space="0" w:color="auto"/>
            <w:right w:val="none" w:sz="0" w:space="0" w:color="auto"/>
          </w:divBdr>
        </w:div>
        <w:div w:id="469057247">
          <w:marLeft w:val="979"/>
          <w:marRight w:val="0"/>
          <w:marTop w:val="337"/>
          <w:marBottom w:val="0"/>
          <w:divBdr>
            <w:top w:val="none" w:sz="0" w:space="0" w:color="auto"/>
            <w:left w:val="none" w:sz="0" w:space="0" w:color="auto"/>
            <w:bottom w:val="none" w:sz="0" w:space="0" w:color="auto"/>
            <w:right w:val="none" w:sz="0" w:space="0" w:color="auto"/>
          </w:divBdr>
        </w:div>
      </w:divsChild>
    </w:div>
    <w:div w:id="1885288326">
      <w:bodyDiv w:val="1"/>
      <w:marLeft w:val="0"/>
      <w:marRight w:val="0"/>
      <w:marTop w:val="0"/>
      <w:marBottom w:val="0"/>
      <w:divBdr>
        <w:top w:val="none" w:sz="0" w:space="0" w:color="auto"/>
        <w:left w:val="none" w:sz="0" w:space="0" w:color="auto"/>
        <w:bottom w:val="none" w:sz="0" w:space="0" w:color="auto"/>
        <w:right w:val="none" w:sz="0" w:space="0" w:color="auto"/>
      </w:divBdr>
      <w:divsChild>
        <w:div w:id="420563030">
          <w:marLeft w:val="979"/>
          <w:marRight w:val="0"/>
          <w:marTop w:val="337"/>
          <w:marBottom w:val="0"/>
          <w:divBdr>
            <w:top w:val="none" w:sz="0" w:space="0" w:color="auto"/>
            <w:left w:val="none" w:sz="0" w:space="0" w:color="auto"/>
            <w:bottom w:val="none" w:sz="0" w:space="0" w:color="auto"/>
            <w:right w:val="none" w:sz="0" w:space="0" w:color="auto"/>
          </w:divBdr>
        </w:div>
        <w:div w:id="438138649">
          <w:marLeft w:val="979"/>
          <w:marRight w:val="0"/>
          <w:marTop w:val="337"/>
          <w:marBottom w:val="0"/>
          <w:divBdr>
            <w:top w:val="none" w:sz="0" w:space="0" w:color="auto"/>
            <w:left w:val="none" w:sz="0" w:space="0" w:color="auto"/>
            <w:bottom w:val="none" w:sz="0" w:space="0" w:color="auto"/>
            <w:right w:val="none" w:sz="0" w:space="0" w:color="auto"/>
          </w:divBdr>
        </w:div>
        <w:div w:id="1513298230">
          <w:marLeft w:val="1483"/>
          <w:marRight w:val="0"/>
          <w:marTop w:val="337"/>
          <w:marBottom w:val="0"/>
          <w:divBdr>
            <w:top w:val="none" w:sz="0" w:space="0" w:color="auto"/>
            <w:left w:val="none" w:sz="0" w:space="0" w:color="auto"/>
            <w:bottom w:val="none" w:sz="0" w:space="0" w:color="auto"/>
            <w:right w:val="none" w:sz="0" w:space="0" w:color="auto"/>
          </w:divBdr>
        </w:div>
        <w:div w:id="594171114">
          <w:marLeft w:val="1483"/>
          <w:marRight w:val="0"/>
          <w:marTop w:val="337"/>
          <w:marBottom w:val="0"/>
          <w:divBdr>
            <w:top w:val="none" w:sz="0" w:space="0" w:color="auto"/>
            <w:left w:val="none" w:sz="0" w:space="0" w:color="auto"/>
            <w:bottom w:val="none" w:sz="0" w:space="0" w:color="auto"/>
            <w:right w:val="none" w:sz="0" w:space="0" w:color="auto"/>
          </w:divBdr>
        </w:div>
        <w:div w:id="180240122">
          <w:marLeft w:val="1483"/>
          <w:marRight w:val="0"/>
          <w:marTop w:val="337"/>
          <w:marBottom w:val="0"/>
          <w:divBdr>
            <w:top w:val="none" w:sz="0" w:space="0" w:color="auto"/>
            <w:left w:val="none" w:sz="0" w:space="0" w:color="auto"/>
            <w:bottom w:val="none" w:sz="0" w:space="0" w:color="auto"/>
            <w:right w:val="none" w:sz="0" w:space="0" w:color="auto"/>
          </w:divBdr>
        </w:div>
        <w:div w:id="1708213859">
          <w:marLeft w:val="979"/>
          <w:marRight w:val="0"/>
          <w:marTop w:val="337"/>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1207</Words>
  <Characters>6880</Characters>
  <Application>Microsoft Macintosh Word</Application>
  <DocSecurity>0</DocSecurity>
  <Lines>57</Lines>
  <Paragraphs>16</Paragraphs>
  <ScaleCrop>false</ScaleCrop>
  <Company>IRIS</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Detrick</dc:creator>
  <cp:keywords/>
  <dc:description/>
  <cp:lastModifiedBy>Bob Detrick</cp:lastModifiedBy>
  <cp:revision>16</cp:revision>
  <cp:lastPrinted>2015-06-04T15:44:00Z</cp:lastPrinted>
  <dcterms:created xsi:type="dcterms:W3CDTF">2015-06-01T19:21:00Z</dcterms:created>
  <dcterms:modified xsi:type="dcterms:W3CDTF">2015-06-22T16:14:00Z</dcterms:modified>
</cp:coreProperties>
</file>